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16C" w:rsidRDefault="005B716C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bookmarkStart w:id="0" w:name="_GoBack"/>
      <w:bookmarkEnd w:id="0"/>
    </w:p>
    <w:p w:rsidR="005B716C" w:rsidRDefault="005B716C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5B716C" w:rsidRDefault="005B716C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5B716C" w:rsidRDefault="005B716C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5B716C" w:rsidRDefault="005B716C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5B716C" w:rsidRDefault="005B716C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Pr="00B54997" w:rsidRDefault="00CE69DE" w:rsidP="003D4FF3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Odůvodnění z</w:t>
      </w:r>
      <w:r w:rsidR="003D4FF3" w:rsidRPr="00B54997">
        <w:rPr>
          <w:rFonts w:ascii="Arial" w:hAnsi="Arial" w:cs="Arial"/>
          <w:b/>
          <w:bCs/>
          <w:i/>
          <w:iCs/>
          <w:sz w:val="28"/>
          <w:szCs w:val="28"/>
        </w:rPr>
        <w:t>měn</w:t>
      </w:r>
      <w:r>
        <w:rPr>
          <w:rFonts w:ascii="Arial" w:hAnsi="Arial" w:cs="Arial"/>
          <w:b/>
          <w:bCs/>
          <w:i/>
          <w:iCs/>
          <w:sz w:val="28"/>
          <w:szCs w:val="28"/>
        </w:rPr>
        <w:t>y</w:t>
      </w:r>
      <w:r w:rsidR="003D4FF3" w:rsidRPr="00B54997">
        <w:rPr>
          <w:rFonts w:ascii="Arial" w:hAnsi="Arial" w:cs="Arial"/>
          <w:b/>
          <w:bCs/>
          <w:i/>
          <w:iCs/>
          <w:sz w:val="28"/>
          <w:szCs w:val="28"/>
        </w:rPr>
        <w:t xml:space="preserve"> č. </w:t>
      </w:r>
      <w:r>
        <w:rPr>
          <w:rFonts w:ascii="Arial" w:hAnsi="Arial" w:cs="Arial"/>
          <w:b/>
          <w:bCs/>
          <w:i/>
          <w:iCs/>
          <w:sz w:val="28"/>
          <w:szCs w:val="28"/>
        </w:rPr>
        <w:t>2</w:t>
      </w:r>
      <w:r w:rsidR="003D4FF3" w:rsidRPr="00B54997">
        <w:rPr>
          <w:rFonts w:ascii="Arial" w:hAnsi="Arial" w:cs="Arial"/>
          <w:b/>
          <w:bCs/>
          <w:i/>
          <w:iCs/>
          <w:sz w:val="28"/>
          <w:szCs w:val="28"/>
        </w:rPr>
        <w:t xml:space="preserve"> územního plánu </w:t>
      </w:r>
      <w:r w:rsidR="003D4FF3">
        <w:rPr>
          <w:rFonts w:ascii="Arial" w:hAnsi="Arial" w:cs="Arial"/>
          <w:b/>
          <w:bCs/>
          <w:i/>
          <w:iCs/>
          <w:sz w:val="28"/>
          <w:szCs w:val="28"/>
        </w:rPr>
        <w:t>Zálezly</w:t>
      </w:r>
    </w:p>
    <w:p w:rsidR="003D4FF3" w:rsidRDefault="003D4FF3" w:rsidP="003D4FF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Cs w:val="40"/>
        </w:rPr>
      </w:pPr>
    </w:p>
    <w:p w:rsidR="00CE69DE" w:rsidRDefault="00CE69DE" w:rsidP="003D4FF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Cs w:val="40"/>
        </w:rPr>
      </w:pPr>
    </w:p>
    <w:p w:rsidR="00CE69DE" w:rsidRDefault="00CE69DE" w:rsidP="003D4FF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Cs w:val="40"/>
        </w:rPr>
      </w:pPr>
    </w:p>
    <w:p w:rsidR="00CE69DE" w:rsidRPr="00B54997" w:rsidRDefault="00CE69DE" w:rsidP="003D4FF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Cs w:val="40"/>
        </w:rPr>
      </w:pPr>
    </w:p>
    <w:p w:rsidR="005B716C" w:rsidRDefault="005B716C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85405" w:rsidRPr="004C6F41" w:rsidRDefault="0098540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4C6F41">
        <w:rPr>
          <w:rFonts w:ascii="Arial" w:hAnsi="Arial" w:cs="Arial"/>
          <w:i/>
          <w:iCs/>
          <w:sz w:val="20"/>
          <w:szCs w:val="20"/>
        </w:rPr>
        <w:tab/>
      </w:r>
      <w:r w:rsidRPr="004C6F41">
        <w:rPr>
          <w:rFonts w:ascii="Arial" w:hAnsi="Arial" w:cs="Arial"/>
          <w:i/>
          <w:iCs/>
          <w:sz w:val="20"/>
          <w:szCs w:val="20"/>
        </w:rPr>
        <w:tab/>
      </w:r>
      <w:r w:rsidRPr="004C6F41">
        <w:rPr>
          <w:rFonts w:ascii="Arial" w:hAnsi="Arial" w:cs="Arial"/>
          <w:i/>
          <w:iCs/>
          <w:sz w:val="20"/>
          <w:szCs w:val="20"/>
        </w:rPr>
        <w:tab/>
      </w:r>
      <w:r w:rsidRPr="004C6F41">
        <w:rPr>
          <w:rFonts w:ascii="Arial" w:hAnsi="Arial" w:cs="Arial"/>
          <w:i/>
          <w:iCs/>
          <w:sz w:val="20"/>
          <w:szCs w:val="20"/>
        </w:rPr>
        <w:tab/>
      </w:r>
      <w:r w:rsidRPr="004C6F41">
        <w:rPr>
          <w:rFonts w:ascii="Arial" w:hAnsi="Arial" w:cs="Arial"/>
          <w:i/>
          <w:iCs/>
          <w:sz w:val="20"/>
          <w:szCs w:val="20"/>
        </w:rPr>
        <w:tab/>
      </w:r>
      <w:r w:rsidRPr="004C6F41">
        <w:rPr>
          <w:rFonts w:ascii="Arial" w:hAnsi="Arial" w:cs="Arial"/>
          <w:i/>
          <w:iCs/>
          <w:sz w:val="20"/>
          <w:szCs w:val="20"/>
        </w:rPr>
        <w:tab/>
        <w:t>ing. arch. Ladislav Komrska</w:t>
      </w:r>
    </w:p>
    <w:p w:rsidR="00985405" w:rsidRDefault="0098540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4C6F41">
        <w:rPr>
          <w:rFonts w:ascii="Arial" w:hAnsi="Arial" w:cs="Arial"/>
          <w:i/>
          <w:iCs/>
          <w:sz w:val="20"/>
          <w:szCs w:val="20"/>
        </w:rPr>
        <w:tab/>
      </w:r>
      <w:r w:rsidRPr="004C6F41">
        <w:rPr>
          <w:rFonts w:ascii="Arial" w:hAnsi="Arial" w:cs="Arial"/>
          <w:i/>
          <w:iCs/>
          <w:sz w:val="20"/>
          <w:szCs w:val="20"/>
        </w:rPr>
        <w:tab/>
      </w:r>
      <w:r w:rsidRPr="004C6F41">
        <w:rPr>
          <w:rFonts w:ascii="Arial" w:hAnsi="Arial" w:cs="Arial"/>
          <w:i/>
          <w:iCs/>
          <w:sz w:val="20"/>
          <w:szCs w:val="20"/>
        </w:rPr>
        <w:tab/>
      </w:r>
      <w:r w:rsidRPr="004C6F41">
        <w:rPr>
          <w:rFonts w:ascii="Arial" w:hAnsi="Arial" w:cs="Arial"/>
          <w:i/>
          <w:iCs/>
          <w:sz w:val="20"/>
          <w:szCs w:val="20"/>
        </w:rPr>
        <w:tab/>
      </w:r>
      <w:r w:rsidRPr="004C6F41">
        <w:rPr>
          <w:rFonts w:ascii="Arial" w:hAnsi="Arial" w:cs="Arial"/>
          <w:i/>
          <w:iCs/>
          <w:sz w:val="20"/>
          <w:szCs w:val="20"/>
        </w:rPr>
        <w:tab/>
      </w:r>
      <w:r w:rsidRPr="004C6F41">
        <w:rPr>
          <w:rFonts w:ascii="Arial" w:hAnsi="Arial" w:cs="Arial"/>
          <w:i/>
          <w:iCs/>
          <w:sz w:val="20"/>
          <w:szCs w:val="20"/>
        </w:rPr>
        <w:tab/>
        <w:t>projektant</w:t>
      </w:r>
    </w:p>
    <w:p w:rsidR="005B716C" w:rsidRDefault="005B716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3D4FF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3D4FF3" w:rsidRDefault="00FB7400">
      <w:pPr>
        <w:widowControl w:val="0"/>
        <w:autoSpaceDE w:val="0"/>
        <w:autoSpaceDN w:val="0"/>
        <w:adjustRightInd w:val="0"/>
        <w:jc w:val="both"/>
        <w:rPr>
          <w:noProof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</w:p>
    <w:p w:rsidR="00CE69DE" w:rsidRDefault="00CE69DE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:rsidR="00CE69DE" w:rsidRDefault="00CE69DE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:rsidR="00CE69DE" w:rsidRDefault="00CE69DE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:rsidR="00E43134" w:rsidRPr="00E43134" w:rsidRDefault="00E43134" w:rsidP="00E431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</w:rPr>
      </w:pPr>
      <w:r w:rsidRPr="00E43134">
        <w:rPr>
          <w:rFonts w:ascii="Arial" w:hAnsi="Arial" w:cs="Arial"/>
          <w:b/>
          <w:i/>
          <w:iCs/>
        </w:rPr>
        <w:t>Obsah textové části Odůvodnění: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E43134" w:rsidRPr="007D0F97" w:rsidRDefault="00E43134" w:rsidP="00E43134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>1.</w:t>
      </w:r>
      <w:r w:rsidRPr="007D0F97">
        <w:rPr>
          <w:rFonts w:ascii="Arial" w:hAnsi="Arial" w:cs="Arial"/>
          <w:i/>
          <w:iCs/>
          <w:sz w:val="20"/>
          <w:szCs w:val="20"/>
        </w:rPr>
        <w:tab/>
        <w:t xml:space="preserve">Postup při pořízení </w:t>
      </w:r>
      <w:r>
        <w:rPr>
          <w:rFonts w:ascii="Arial" w:hAnsi="Arial" w:cs="Arial"/>
          <w:i/>
          <w:iCs/>
          <w:sz w:val="20"/>
          <w:szCs w:val="20"/>
        </w:rPr>
        <w:t xml:space="preserve">změny </w:t>
      </w:r>
      <w:r w:rsidR="00067F5E">
        <w:rPr>
          <w:rFonts w:ascii="Arial" w:hAnsi="Arial" w:cs="Arial"/>
          <w:i/>
          <w:iCs/>
          <w:sz w:val="20"/>
          <w:szCs w:val="20"/>
        </w:rPr>
        <w:t xml:space="preserve">č. </w:t>
      </w:r>
      <w:r w:rsidR="00EB3E1B">
        <w:rPr>
          <w:rFonts w:ascii="Arial" w:hAnsi="Arial" w:cs="Arial"/>
          <w:i/>
          <w:iCs/>
          <w:sz w:val="20"/>
          <w:szCs w:val="20"/>
        </w:rPr>
        <w:t>2</w:t>
      </w:r>
      <w:r w:rsidR="00067F5E">
        <w:rPr>
          <w:rFonts w:ascii="Arial" w:hAnsi="Arial" w:cs="Arial"/>
          <w:i/>
          <w:iCs/>
          <w:sz w:val="20"/>
          <w:szCs w:val="20"/>
        </w:rPr>
        <w:t xml:space="preserve"> ÚP </w:t>
      </w:r>
      <w:r w:rsidR="006F199A">
        <w:rPr>
          <w:rFonts w:ascii="Arial" w:hAnsi="Arial" w:cs="Arial"/>
          <w:i/>
          <w:iCs/>
          <w:sz w:val="20"/>
          <w:szCs w:val="20"/>
        </w:rPr>
        <w:t>Zálezly</w:t>
      </w:r>
      <w:r w:rsidR="002A5BF1">
        <w:rPr>
          <w:rFonts w:ascii="Arial" w:hAnsi="Arial" w:cs="Arial"/>
          <w:i/>
          <w:iCs/>
          <w:sz w:val="20"/>
          <w:szCs w:val="20"/>
        </w:rPr>
        <w:tab/>
      </w:r>
      <w:r w:rsidRPr="007D0F97">
        <w:rPr>
          <w:rFonts w:ascii="Arial" w:hAnsi="Arial" w:cs="Arial"/>
          <w:i/>
          <w:iCs/>
          <w:sz w:val="20"/>
          <w:szCs w:val="20"/>
        </w:rPr>
        <w:t>…………………………………………..</w:t>
      </w: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="00AE3DB8">
        <w:rPr>
          <w:rFonts w:ascii="Arial" w:hAnsi="Arial" w:cs="Arial"/>
          <w:i/>
          <w:iCs/>
          <w:sz w:val="20"/>
          <w:szCs w:val="20"/>
        </w:rPr>
        <w:t>3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>2.</w:t>
      </w:r>
      <w:r w:rsidRPr="007D0F97">
        <w:rPr>
          <w:rFonts w:ascii="Arial" w:hAnsi="Arial" w:cs="Arial"/>
          <w:i/>
          <w:iCs/>
          <w:sz w:val="20"/>
          <w:szCs w:val="20"/>
        </w:rPr>
        <w:tab/>
        <w:t>Výsledek přezkoumání územního plánu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  <w:t>2a</w:t>
      </w:r>
      <w:r w:rsidRPr="007D0F97">
        <w:rPr>
          <w:rFonts w:ascii="Arial" w:hAnsi="Arial" w:cs="Arial"/>
          <w:i/>
          <w:iCs/>
          <w:sz w:val="20"/>
          <w:szCs w:val="20"/>
        </w:rPr>
        <w:tab/>
        <w:t>Soulad územního plánu s politikou územního rozvoje a územně plánovací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Pr="007D0F97">
        <w:rPr>
          <w:rFonts w:ascii="Arial" w:hAnsi="Arial" w:cs="Arial"/>
          <w:i/>
          <w:iCs/>
          <w:sz w:val="20"/>
          <w:szCs w:val="20"/>
        </w:rPr>
        <w:tab/>
        <w:t>dokumentací vydanou krajem  …………………………………………………….</w:t>
      </w: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="00AE3DB8">
        <w:rPr>
          <w:rFonts w:ascii="Arial" w:hAnsi="Arial" w:cs="Arial"/>
          <w:i/>
          <w:iCs/>
          <w:sz w:val="20"/>
          <w:szCs w:val="20"/>
        </w:rPr>
        <w:t>4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  <w:t>2b</w:t>
      </w:r>
      <w:r w:rsidRPr="007D0F97">
        <w:rPr>
          <w:rFonts w:ascii="Arial" w:hAnsi="Arial" w:cs="Arial"/>
          <w:i/>
          <w:iCs/>
          <w:sz w:val="20"/>
          <w:szCs w:val="20"/>
        </w:rPr>
        <w:tab/>
        <w:t>Soulad s cíli a úkoly územního plánování, zejména s požadavky na ochranu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Pr="007D0F97">
        <w:rPr>
          <w:rFonts w:ascii="Arial" w:hAnsi="Arial" w:cs="Arial"/>
          <w:i/>
          <w:iCs/>
          <w:sz w:val="20"/>
          <w:szCs w:val="20"/>
        </w:rPr>
        <w:tab/>
        <w:t>architektonických a urbanistických hodnot v území a požadavky na ochranu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Pr="007D0F97">
        <w:rPr>
          <w:rFonts w:ascii="Arial" w:hAnsi="Arial" w:cs="Arial"/>
          <w:i/>
          <w:iCs/>
          <w:sz w:val="20"/>
          <w:szCs w:val="20"/>
        </w:rPr>
        <w:tab/>
        <w:t xml:space="preserve">nezastavěného území  ………………………………………………………………   </w:t>
      </w: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="00EB3E1B">
        <w:rPr>
          <w:rFonts w:ascii="Arial" w:hAnsi="Arial" w:cs="Arial"/>
          <w:i/>
          <w:iCs/>
          <w:sz w:val="20"/>
          <w:szCs w:val="20"/>
        </w:rPr>
        <w:t>6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  <w:t>2c</w:t>
      </w:r>
      <w:r w:rsidRPr="007D0F97">
        <w:rPr>
          <w:rFonts w:ascii="Arial" w:hAnsi="Arial" w:cs="Arial"/>
          <w:i/>
          <w:iCs/>
          <w:sz w:val="20"/>
          <w:szCs w:val="20"/>
        </w:rPr>
        <w:tab/>
        <w:t>Soulad s požadavky Stavebního zákona a jeho prováděcích předpisů  ………</w:t>
      </w: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="00EB3E1B">
        <w:rPr>
          <w:rFonts w:ascii="Arial" w:hAnsi="Arial" w:cs="Arial"/>
          <w:i/>
          <w:iCs/>
          <w:sz w:val="20"/>
          <w:szCs w:val="20"/>
        </w:rPr>
        <w:t>6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  <w:t>2d</w:t>
      </w:r>
      <w:r w:rsidRPr="007D0F97">
        <w:rPr>
          <w:rFonts w:ascii="Arial" w:hAnsi="Arial" w:cs="Arial"/>
          <w:i/>
          <w:iCs/>
          <w:sz w:val="20"/>
          <w:szCs w:val="20"/>
        </w:rPr>
        <w:tab/>
        <w:t>Soulad s požadavky zvláštních právních předpisů, popřípadě s výsledkem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Pr="007D0F97">
        <w:rPr>
          <w:rFonts w:ascii="Arial" w:hAnsi="Arial" w:cs="Arial"/>
          <w:i/>
          <w:iCs/>
          <w:sz w:val="20"/>
          <w:szCs w:val="20"/>
        </w:rPr>
        <w:tab/>
        <w:t>řešení rozporů …………………………………………………………………………</w:t>
      </w: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="00EB3E1B">
        <w:rPr>
          <w:rFonts w:ascii="Arial" w:hAnsi="Arial" w:cs="Arial"/>
          <w:i/>
          <w:iCs/>
          <w:sz w:val="20"/>
          <w:szCs w:val="20"/>
        </w:rPr>
        <w:t>6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>3.</w:t>
      </w:r>
      <w:r w:rsidRPr="007D0F97">
        <w:rPr>
          <w:rFonts w:ascii="Arial" w:hAnsi="Arial" w:cs="Arial"/>
          <w:i/>
          <w:iCs/>
          <w:sz w:val="20"/>
          <w:szCs w:val="20"/>
        </w:rPr>
        <w:tab/>
        <w:t>Náležitosti, vyplývající z § 53 odst. 5 a) až 5 f) stavebního zákona</w:t>
      </w:r>
    </w:p>
    <w:p w:rsidR="00E43134" w:rsidRPr="0010198C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A423AC">
        <w:rPr>
          <w:rFonts w:ascii="Arial" w:hAnsi="Arial" w:cs="Arial"/>
          <w:i/>
          <w:iCs/>
          <w:color w:val="BFBFBF"/>
          <w:sz w:val="20"/>
          <w:szCs w:val="20"/>
        </w:rPr>
        <w:tab/>
      </w:r>
      <w:r w:rsidRPr="0010198C">
        <w:rPr>
          <w:rFonts w:ascii="Arial" w:hAnsi="Arial" w:cs="Arial"/>
          <w:i/>
          <w:iCs/>
          <w:sz w:val="20"/>
          <w:szCs w:val="20"/>
        </w:rPr>
        <w:t>3a</w:t>
      </w:r>
      <w:r w:rsidRPr="0010198C">
        <w:rPr>
          <w:rFonts w:ascii="Arial" w:hAnsi="Arial" w:cs="Arial"/>
          <w:i/>
          <w:iCs/>
          <w:sz w:val="20"/>
          <w:szCs w:val="20"/>
        </w:rPr>
        <w:tab/>
        <w:t>Výsledek přezkoumání územního plánu podle § 53, odst. 4  ……………………</w:t>
      </w:r>
      <w:r w:rsidRPr="0010198C">
        <w:rPr>
          <w:rFonts w:ascii="Arial" w:hAnsi="Arial" w:cs="Arial"/>
          <w:i/>
          <w:iCs/>
          <w:sz w:val="20"/>
          <w:szCs w:val="20"/>
        </w:rPr>
        <w:tab/>
      </w:r>
      <w:r w:rsidR="00EB3E1B">
        <w:rPr>
          <w:rFonts w:ascii="Arial" w:hAnsi="Arial" w:cs="Arial"/>
          <w:i/>
          <w:iCs/>
          <w:sz w:val="20"/>
          <w:szCs w:val="20"/>
        </w:rPr>
        <w:t>7</w:t>
      </w:r>
    </w:p>
    <w:p w:rsidR="00E43134" w:rsidRPr="0010198C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10198C">
        <w:rPr>
          <w:rFonts w:ascii="Arial" w:hAnsi="Arial" w:cs="Arial"/>
          <w:i/>
          <w:iCs/>
          <w:sz w:val="20"/>
          <w:szCs w:val="20"/>
        </w:rPr>
        <w:tab/>
        <w:t>3b</w:t>
      </w:r>
      <w:r w:rsidRPr="0010198C">
        <w:rPr>
          <w:rFonts w:ascii="Arial" w:hAnsi="Arial" w:cs="Arial"/>
          <w:i/>
          <w:iCs/>
          <w:sz w:val="20"/>
          <w:szCs w:val="20"/>
        </w:rPr>
        <w:tab/>
        <w:t xml:space="preserve">Zpráva o vyhodnocení vlivů na udržitelný rozvoj území obsahující základní </w:t>
      </w:r>
    </w:p>
    <w:p w:rsidR="00E43134" w:rsidRPr="0010198C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10198C">
        <w:rPr>
          <w:rFonts w:ascii="Arial" w:hAnsi="Arial" w:cs="Arial"/>
          <w:i/>
          <w:iCs/>
          <w:sz w:val="20"/>
          <w:szCs w:val="20"/>
        </w:rPr>
        <w:tab/>
      </w:r>
      <w:r w:rsidRPr="0010198C">
        <w:rPr>
          <w:rFonts w:ascii="Arial" w:hAnsi="Arial" w:cs="Arial"/>
          <w:i/>
          <w:iCs/>
          <w:sz w:val="20"/>
          <w:szCs w:val="20"/>
        </w:rPr>
        <w:tab/>
        <w:t>informace o výsledcích tohoto vyhodnocení včetně vlivů na životní prostředí  .</w:t>
      </w:r>
      <w:r w:rsidRPr="0010198C">
        <w:rPr>
          <w:rFonts w:ascii="Arial" w:hAnsi="Arial" w:cs="Arial"/>
          <w:i/>
          <w:iCs/>
          <w:sz w:val="20"/>
          <w:szCs w:val="20"/>
        </w:rPr>
        <w:tab/>
      </w:r>
      <w:r w:rsidR="00EB3E1B">
        <w:rPr>
          <w:rFonts w:ascii="Arial" w:hAnsi="Arial" w:cs="Arial"/>
          <w:i/>
          <w:iCs/>
          <w:sz w:val="20"/>
          <w:szCs w:val="20"/>
        </w:rPr>
        <w:t>7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  <w:t>3c</w:t>
      </w:r>
      <w:r w:rsidRPr="007D0F97">
        <w:rPr>
          <w:rFonts w:ascii="Arial" w:hAnsi="Arial" w:cs="Arial"/>
          <w:i/>
          <w:iCs/>
          <w:sz w:val="20"/>
          <w:szCs w:val="20"/>
        </w:rPr>
        <w:tab/>
        <w:t xml:space="preserve">Stanovisko krajského úřadu podle §50 odst. 5 stavebního zákona  ……………   </w:t>
      </w:r>
      <w:r>
        <w:rPr>
          <w:rFonts w:ascii="Arial" w:hAnsi="Arial" w:cs="Arial"/>
          <w:i/>
          <w:iCs/>
          <w:sz w:val="20"/>
          <w:szCs w:val="20"/>
        </w:rPr>
        <w:t xml:space="preserve">  </w:t>
      </w:r>
      <w:r w:rsidR="00EB3E1B">
        <w:rPr>
          <w:rFonts w:ascii="Arial" w:hAnsi="Arial" w:cs="Arial"/>
          <w:i/>
          <w:iCs/>
          <w:sz w:val="20"/>
          <w:szCs w:val="20"/>
        </w:rPr>
        <w:t>7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  <w:t>3d</w:t>
      </w:r>
      <w:r w:rsidRPr="007D0F97">
        <w:rPr>
          <w:rFonts w:ascii="Arial" w:hAnsi="Arial" w:cs="Arial"/>
          <w:i/>
          <w:iCs/>
          <w:sz w:val="20"/>
          <w:szCs w:val="20"/>
        </w:rPr>
        <w:tab/>
        <w:t>Sdělení, jak bylo stanovisko krajského úřadu podle § 50 odst. 5 stavebního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Pr="007D0F97">
        <w:rPr>
          <w:rFonts w:ascii="Arial" w:hAnsi="Arial" w:cs="Arial"/>
          <w:i/>
          <w:iCs/>
          <w:sz w:val="20"/>
          <w:szCs w:val="20"/>
        </w:rPr>
        <w:tab/>
        <w:t>zákona zohledněno, s uvedením závažných důvodů, pokud některé požadavky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Pr="007D0F97">
        <w:rPr>
          <w:rFonts w:ascii="Arial" w:hAnsi="Arial" w:cs="Arial"/>
          <w:i/>
          <w:iCs/>
          <w:sz w:val="20"/>
          <w:szCs w:val="20"/>
        </w:rPr>
        <w:tab/>
        <w:t>nebo podmínky zohledněny nebyly………………………………………………</w:t>
      </w: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="00EB3E1B">
        <w:rPr>
          <w:rFonts w:ascii="Arial" w:hAnsi="Arial" w:cs="Arial"/>
          <w:i/>
          <w:iCs/>
          <w:sz w:val="20"/>
          <w:szCs w:val="20"/>
        </w:rPr>
        <w:t>7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  <w:t>3e</w:t>
      </w:r>
      <w:r w:rsidRPr="007D0F97">
        <w:rPr>
          <w:rFonts w:ascii="Arial" w:hAnsi="Arial" w:cs="Arial"/>
          <w:i/>
          <w:iCs/>
          <w:sz w:val="20"/>
          <w:szCs w:val="20"/>
        </w:rPr>
        <w:tab/>
        <w:t>Komplexní zdůvodnění přijatého řešení ……………………………………………</w:t>
      </w: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="00EB3E1B">
        <w:rPr>
          <w:rFonts w:ascii="Arial" w:hAnsi="Arial" w:cs="Arial"/>
          <w:i/>
          <w:iCs/>
          <w:sz w:val="20"/>
          <w:szCs w:val="20"/>
        </w:rPr>
        <w:t>7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Pr="007D0F97">
        <w:rPr>
          <w:rFonts w:ascii="Arial" w:hAnsi="Arial" w:cs="Arial"/>
          <w:i/>
          <w:iCs/>
          <w:sz w:val="20"/>
          <w:szCs w:val="20"/>
        </w:rPr>
        <w:tab/>
        <w:t>3.e.1</w:t>
      </w:r>
      <w:r w:rsidRPr="007D0F97">
        <w:rPr>
          <w:rFonts w:ascii="Arial" w:hAnsi="Arial" w:cs="Arial"/>
          <w:i/>
          <w:iCs/>
          <w:sz w:val="20"/>
          <w:szCs w:val="20"/>
        </w:rPr>
        <w:tab/>
        <w:t>Podmínky, vyplývající z kulturních, architektonických a přírodních hodnot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Pr="007D0F97">
        <w:rPr>
          <w:rFonts w:ascii="Arial" w:hAnsi="Arial" w:cs="Arial"/>
          <w:i/>
          <w:iCs/>
          <w:sz w:val="20"/>
          <w:szCs w:val="20"/>
        </w:rPr>
        <w:tab/>
        <w:t>3.e.2</w:t>
      </w:r>
      <w:r w:rsidRPr="007D0F97">
        <w:rPr>
          <w:rFonts w:ascii="Arial" w:hAnsi="Arial" w:cs="Arial"/>
          <w:i/>
          <w:iCs/>
          <w:sz w:val="20"/>
          <w:szCs w:val="20"/>
        </w:rPr>
        <w:tab/>
        <w:t>Zdůvodnění řešení zastavitelných ploch a ploch přestavby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  <w:t>3f</w:t>
      </w:r>
      <w:r w:rsidRPr="007D0F97">
        <w:rPr>
          <w:rFonts w:ascii="Arial" w:hAnsi="Arial" w:cs="Arial"/>
          <w:i/>
          <w:iCs/>
          <w:sz w:val="20"/>
          <w:szCs w:val="20"/>
        </w:rPr>
        <w:tab/>
        <w:t xml:space="preserve">Vyhodnocení účelného využití zastavěného území a vyhodnocení potřeby 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Pr="007D0F97">
        <w:rPr>
          <w:rFonts w:ascii="Arial" w:hAnsi="Arial" w:cs="Arial"/>
          <w:i/>
          <w:iCs/>
          <w:sz w:val="20"/>
          <w:szCs w:val="20"/>
        </w:rPr>
        <w:tab/>
        <w:t>vymezení zastavitelných ploch ………………………………………………………</w:t>
      </w: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="00E16FF4">
        <w:rPr>
          <w:rFonts w:ascii="Arial" w:hAnsi="Arial" w:cs="Arial"/>
          <w:i/>
          <w:iCs/>
          <w:sz w:val="20"/>
          <w:szCs w:val="20"/>
        </w:rPr>
        <w:t>9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>4.</w:t>
      </w:r>
      <w:r w:rsidRPr="007D0F97">
        <w:rPr>
          <w:rFonts w:ascii="Arial" w:hAnsi="Arial" w:cs="Arial"/>
          <w:i/>
          <w:iCs/>
          <w:sz w:val="20"/>
          <w:szCs w:val="20"/>
        </w:rPr>
        <w:tab/>
        <w:t xml:space="preserve">Náležitosti vyplývající z vyhlášky č. 500/2006 Sb., část II odst. 1 a) až 1 d)  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  <w:t>4a</w:t>
      </w:r>
      <w:r w:rsidRPr="007D0F97">
        <w:rPr>
          <w:rFonts w:ascii="Arial" w:hAnsi="Arial" w:cs="Arial"/>
          <w:i/>
          <w:iCs/>
          <w:sz w:val="20"/>
          <w:szCs w:val="20"/>
        </w:rPr>
        <w:tab/>
        <w:t xml:space="preserve">Vyhodnocení koordinace využívání území z hlediska širších vztahů v území …  </w:t>
      </w:r>
      <w:r>
        <w:rPr>
          <w:rFonts w:ascii="Arial" w:hAnsi="Arial" w:cs="Arial"/>
          <w:i/>
          <w:iCs/>
          <w:sz w:val="20"/>
          <w:szCs w:val="20"/>
        </w:rPr>
        <w:t xml:space="preserve">  </w:t>
      </w:r>
      <w:r w:rsidR="009E78D4">
        <w:rPr>
          <w:rFonts w:ascii="Arial" w:hAnsi="Arial" w:cs="Arial"/>
          <w:i/>
          <w:iCs/>
          <w:sz w:val="20"/>
          <w:szCs w:val="20"/>
        </w:rPr>
        <w:t>9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  <w:t>4b</w:t>
      </w:r>
      <w:r w:rsidRPr="007D0F97">
        <w:rPr>
          <w:rFonts w:ascii="Arial" w:hAnsi="Arial" w:cs="Arial"/>
          <w:i/>
          <w:iCs/>
          <w:sz w:val="20"/>
          <w:szCs w:val="20"/>
        </w:rPr>
        <w:tab/>
        <w:t>Vyhodnocení splnění požadavků Zadání …………………………………………</w:t>
      </w:r>
      <w:r>
        <w:rPr>
          <w:rFonts w:ascii="Arial" w:hAnsi="Arial" w:cs="Arial"/>
          <w:i/>
          <w:iCs/>
          <w:sz w:val="20"/>
          <w:szCs w:val="20"/>
        </w:rPr>
        <w:t>.</w:t>
      </w:r>
      <w:r w:rsidRPr="007D0F97">
        <w:rPr>
          <w:rFonts w:ascii="Arial" w:hAnsi="Arial" w:cs="Arial"/>
          <w:i/>
          <w:iCs/>
          <w:sz w:val="20"/>
          <w:szCs w:val="20"/>
        </w:rPr>
        <w:t xml:space="preserve">    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9E78D4">
        <w:rPr>
          <w:rFonts w:ascii="Arial" w:hAnsi="Arial" w:cs="Arial"/>
          <w:i/>
          <w:iCs/>
          <w:sz w:val="20"/>
          <w:szCs w:val="20"/>
        </w:rPr>
        <w:t>9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  <w:t>4c</w:t>
      </w:r>
      <w:r w:rsidRPr="007D0F97">
        <w:rPr>
          <w:rFonts w:ascii="Arial" w:hAnsi="Arial" w:cs="Arial"/>
          <w:i/>
          <w:iCs/>
          <w:sz w:val="20"/>
          <w:szCs w:val="20"/>
        </w:rPr>
        <w:tab/>
        <w:t>Výčet záležitostí nadmístního významu, které nejsou řešeny v zásadách územního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Pr="007D0F97">
        <w:rPr>
          <w:rFonts w:ascii="Arial" w:hAnsi="Arial" w:cs="Arial"/>
          <w:i/>
          <w:iCs/>
          <w:sz w:val="20"/>
          <w:szCs w:val="20"/>
        </w:rPr>
        <w:tab/>
        <w:t>rozvoje  …………………………………………………………………………………</w:t>
      </w:r>
      <w:r>
        <w:rPr>
          <w:rFonts w:ascii="Arial" w:hAnsi="Arial" w:cs="Arial"/>
          <w:i/>
          <w:iCs/>
          <w:sz w:val="20"/>
          <w:szCs w:val="20"/>
        </w:rPr>
        <w:t>.</w:t>
      </w:r>
      <w:r w:rsidRPr="007D0F97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 xml:space="preserve">  </w:t>
      </w:r>
      <w:r w:rsidR="009E78D4">
        <w:rPr>
          <w:rFonts w:ascii="Arial" w:hAnsi="Arial" w:cs="Arial"/>
          <w:i/>
          <w:iCs/>
          <w:sz w:val="20"/>
          <w:szCs w:val="20"/>
        </w:rPr>
        <w:t>9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  <w:t>4d</w:t>
      </w:r>
      <w:r w:rsidRPr="007D0F97">
        <w:rPr>
          <w:rFonts w:ascii="Arial" w:hAnsi="Arial" w:cs="Arial"/>
          <w:i/>
          <w:iCs/>
          <w:sz w:val="20"/>
          <w:szCs w:val="20"/>
        </w:rPr>
        <w:tab/>
        <w:t xml:space="preserve">Vyhodnocení předpokládaných důsledků navrhovaného řešení na zemědělský </w:t>
      </w:r>
    </w:p>
    <w:p w:rsidR="00E43134" w:rsidRPr="007D0F97" w:rsidRDefault="00E43134" w:rsidP="00E43134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</w:r>
      <w:r w:rsidRPr="007D0F97">
        <w:rPr>
          <w:rFonts w:ascii="Arial" w:hAnsi="Arial" w:cs="Arial"/>
          <w:i/>
          <w:iCs/>
          <w:sz w:val="20"/>
          <w:szCs w:val="20"/>
        </w:rPr>
        <w:tab/>
        <w:t>půdní fond a pozemky určené k plnění funkce lesa  …………………………</w:t>
      </w:r>
      <w:r>
        <w:rPr>
          <w:rFonts w:ascii="Arial" w:hAnsi="Arial" w:cs="Arial"/>
          <w:i/>
          <w:iCs/>
          <w:sz w:val="20"/>
          <w:szCs w:val="20"/>
        </w:rPr>
        <w:t>…</w:t>
      </w:r>
      <w:r w:rsidR="009E78D4"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Arial" w:hAnsi="Arial" w:cs="Arial"/>
          <w:i/>
          <w:iCs/>
          <w:sz w:val="20"/>
          <w:szCs w:val="20"/>
        </w:rPr>
        <w:t>.</w:t>
      </w:r>
      <w:r w:rsidRPr="007D0F97">
        <w:rPr>
          <w:rFonts w:ascii="Arial" w:hAnsi="Arial" w:cs="Arial"/>
          <w:i/>
          <w:iCs/>
          <w:sz w:val="20"/>
          <w:szCs w:val="20"/>
        </w:rPr>
        <w:t xml:space="preserve">      </w:t>
      </w:r>
      <w:r w:rsidR="009E78D4">
        <w:rPr>
          <w:rFonts w:ascii="Arial" w:hAnsi="Arial" w:cs="Arial"/>
          <w:i/>
          <w:iCs/>
          <w:sz w:val="20"/>
          <w:szCs w:val="20"/>
        </w:rPr>
        <w:t>9</w:t>
      </w:r>
      <w:r w:rsidRPr="007D0F97">
        <w:rPr>
          <w:rFonts w:ascii="Arial" w:hAnsi="Arial" w:cs="Arial"/>
          <w:i/>
          <w:iCs/>
          <w:sz w:val="20"/>
          <w:szCs w:val="20"/>
        </w:rPr>
        <w:tab/>
      </w:r>
    </w:p>
    <w:p w:rsidR="00E43134" w:rsidRPr="00E044BB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E43134" w:rsidRPr="009E78D4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BFBFBF" w:themeColor="background1" w:themeShade="BF"/>
          <w:sz w:val="20"/>
          <w:szCs w:val="20"/>
        </w:rPr>
      </w:pPr>
      <w:r w:rsidRPr="009E78D4">
        <w:rPr>
          <w:rFonts w:ascii="Arial" w:hAnsi="Arial" w:cs="Arial"/>
          <w:i/>
          <w:iCs/>
          <w:color w:val="BFBFBF" w:themeColor="background1" w:themeShade="BF"/>
          <w:sz w:val="20"/>
          <w:szCs w:val="20"/>
        </w:rPr>
        <w:t>5.</w:t>
      </w:r>
      <w:r w:rsidRPr="009E78D4">
        <w:rPr>
          <w:rFonts w:ascii="Arial" w:hAnsi="Arial" w:cs="Arial"/>
          <w:i/>
          <w:iCs/>
          <w:color w:val="BFBFBF" w:themeColor="background1" w:themeShade="BF"/>
          <w:sz w:val="20"/>
          <w:szCs w:val="20"/>
        </w:rPr>
        <w:tab/>
        <w:t>Rozhodnutí o námitkách a jejich odůvodnění    …………………………………………….</w:t>
      </w:r>
      <w:r w:rsidRPr="009E78D4">
        <w:rPr>
          <w:rFonts w:ascii="Arial" w:hAnsi="Arial" w:cs="Arial"/>
          <w:i/>
          <w:iCs/>
          <w:color w:val="BFBFBF" w:themeColor="background1" w:themeShade="BF"/>
          <w:sz w:val="20"/>
          <w:szCs w:val="20"/>
        </w:rPr>
        <w:tab/>
      </w:r>
    </w:p>
    <w:p w:rsidR="00E43134" w:rsidRPr="009E78D4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BFBFBF" w:themeColor="background1" w:themeShade="BF"/>
          <w:sz w:val="20"/>
          <w:szCs w:val="20"/>
        </w:rPr>
      </w:pPr>
    </w:p>
    <w:p w:rsidR="00E43134" w:rsidRPr="009E78D4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BFBFBF" w:themeColor="background1" w:themeShade="BF"/>
          <w:sz w:val="20"/>
          <w:szCs w:val="20"/>
        </w:rPr>
      </w:pPr>
      <w:r w:rsidRPr="009E78D4">
        <w:rPr>
          <w:rFonts w:ascii="Arial" w:hAnsi="Arial" w:cs="Arial"/>
          <w:i/>
          <w:iCs/>
          <w:color w:val="BFBFBF" w:themeColor="background1" w:themeShade="BF"/>
          <w:sz w:val="20"/>
          <w:szCs w:val="20"/>
        </w:rPr>
        <w:t>6.</w:t>
      </w:r>
      <w:r w:rsidRPr="009E78D4">
        <w:rPr>
          <w:rFonts w:ascii="Arial" w:hAnsi="Arial" w:cs="Arial"/>
          <w:i/>
          <w:iCs/>
          <w:color w:val="BFBFBF" w:themeColor="background1" w:themeShade="BF"/>
          <w:sz w:val="20"/>
          <w:szCs w:val="20"/>
        </w:rPr>
        <w:tab/>
        <w:t>Vyhodnocení připomínek  ……………………………………………………………………..</w:t>
      </w:r>
      <w:r w:rsidRPr="009E78D4">
        <w:rPr>
          <w:rFonts w:ascii="Arial" w:hAnsi="Arial" w:cs="Arial"/>
          <w:i/>
          <w:iCs/>
          <w:color w:val="BFBFBF" w:themeColor="background1" w:themeShade="BF"/>
          <w:sz w:val="20"/>
          <w:szCs w:val="20"/>
        </w:rPr>
        <w:tab/>
      </w:r>
    </w:p>
    <w:p w:rsidR="00E43134" w:rsidRPr="00E044BB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:rsidR="00E43134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7D0F97">
        <w:rPr>
          <w:rFonts w:ascii="Arial" w:hAnsi="Arial" w:cs="Arial"/>
          <w:i/>
          <w:iCs/>
          <w:sz w:val="20"/>
          <w:szCs w:val="20"/>
        </w:rPr>
        <w:tab/>
      </w:r>
    </w:p>
    <w:p w:rsidR="00E43134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E78D4" w:rsidRDefault="009E78D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E78D4" w:rsidRDefault="009E78D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E78D4" w:rsidRDefault="009E78D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E78D4" w:rsidRDefault="009E78D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E78D4" w:rsidRDefault="009E78D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E78D4" w:rsidRDefault="009E78D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E78D4" w:rsidRDefault="009E78D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EB3E1B" w:rsidRDefault="00EB3E1B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EB3E1B" w:rsidRDefault="00EB3E1B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E78D4" w:rsidRDefault="009E78D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E78D4" w:rsidRPr="007D0F97" w:rsidRDefault="009E78D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E43134" w:rsidRPr="007D0F97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</w:p>
    <w:p w:rsidR="00E43134" w:rsidRPr="003D4FF3" w:rsidRDefault="00E43134" w:rsidP="00E431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b/>
          <w:i/>
          <w:iCs/>
        </w:rPr>
        <w:lastRenderedPageBreak/>
        <w:t>1)</w:t>
      </w:r>
      <w:r w:rsidRPr="003D4FF3">
        <w:rPr>
          <w:rFonts w:ascii="Arial" w:hAnsi="Arial" w:cs="Arial"/>
          <w:b/>
          <w:i/>
          <w:iCs/>
        </w:rPr>
        <w:tab/>
        <w:t xml:space="preserve">Postup při pořízení změny č. </w:t>
      </w:r>
      <w:r w:rsidR="00EB3E1B">
        <w:rPr>
          <w:rFonts w:ascii="Arial" w:hAnsi="Arial" w:cs="Arial"/>
          <w:b/>
          <w:i/>
          <w:iCs/>
        </w:rPr>
        <w:t>2</w:t>
      </w:r>
      <w:r w:rsidRPr="003D4FF3">
        <w:rPr>
          <w:rFonts w:ascii="Arial" w:hAnsi="Arial" w:cs="Arial"/>
          <w:b/>
          <w:i/>
          <w:iCs/>
        </w:rPr>
        <w:t xml:space="preserve"> ÚP</w:t>
      </w:r>
      <w:r w:rsidR="005B716C" w:rsidRPr="003D4FF3">
        <w:rPr>
          <w:rFonts w:ascii="Arial" w:hAnsi="Arial" w:cs="Arial"/>
          <w:b/>
          <w:i/>
          <w:iCs/>
        </w:rPr>
        <w:t xml:space="preserve"> </w:t>
      </w:r>
      <w:r w:rsidR="006F199A" w:rsidRPr="003D4FF3">
        <w:rPr>
          <w:rFonts w:ascii="Arial" w:hAnsi="Arial" w:cs="Arial"/>
          <w:b/>
          <w:i/>
          <w:iCs/>
        </w:rPr>
        <w:t>Zálezly</w:t>
      </w:r>
    </w:p>
    <w:p w:rsidR="00E43134" w:rsidRPr="003D4FF3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47990" w:rsidRPr="003D4FF3" w:rsidRDefault="00D47990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E43134" w:rsidRPr="003D4FF3" w:rsidRDefault="00E43134" w:rsidP="006F199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3D4FF3">
        <w:rPr>
          <w:rFonts w:ascii="Arial" w:hAnsi="Arial" w:cs="Arial"/>
          <w:b/>
          <w:i/>
          <w:iCs/>
          <w:sz w:val="20"/>
          <w:szCs w:val="20"/>
        </w:rPr>
        <w:t>Vazba na platn</w:t>
      </w:r>
      <w:r w:rsidR="006F199A" w:rsidRPr="003D4FF3">
        <w:rPr>
          <w:rFonts w:ascii="Arial" w:hAnsi="Arial" w:cs="Arial"/>
          <w:b/>
          <w:i/>
          <w:iCs/>
          <w:sz w:val="20"/>
          <w:szCs w:val="20"/>
        </w:rPr>
        <w:t>ý</w:t>
      </w:r>
      <w:r w:rsidRPr="003D4FF3">
        <w:rPr>
          <w:rFonts w:ascii="Arial" w:hAnsi="Arial" w:cs="Arial"/>
          <w:b/>
          <w:i/>
          <w:iCs/>
          <w:sz w:val="20"/>
          <w:szCs w:val="20"/>
        </w:rPr>
        <w:t xml:space="preserve"> ÚP obce:</w:t>
      </w:r>
    </w:p>
    <w:p w:rsidR="00E43134" w:rsidRPr="003D4FF3" w:rsidRDefault="00E43134" w:rsidP="00E431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6F199A" w:rsidRPr="003D4FF3" w:rsidRDefault="006F199A" w:rsidP="006F199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  <w:t xml:space="preserve">Pro obec Zálezly byl schválen v roce 2012 územní plán Zálezly (dále jen „ÚP Zálezly“), který řeší komplexně koncepci rozvoje obce.  </w:t>
      </w:r>
    </w:p>
    <w:p w:rsidR="006F199A" w:rsidRPr="003D4FF3" w:rsidRDefault="006F199A" w:rsidP="006F199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6F199A" w:rsidRPr="003D4FF3" w:rsidRDefault="006F199A" w:rsidP="006F199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6F199A" w:rsidRPr="003D4FF3" w:rsidRDefault="006F199A" w:rsidP="006F199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3D4FF3">
        <w:rPr>
          <w:rFonts w:ascii="Arial" w:hAnsi="Arial" w:cs="Arial"/>
          <w:b/>
          <w:i/>
          <w:iCs/>
          <w:sz w:val="20"/>
          <w:szCs w:val="20"/>
        </w:rPr>
        <w:t xml:space="preserve">Změna č. </w:t>
      </w:r>
      <w:r w:rsidR="00CE69DE">
        <w:rPr>
          <w:rFonts w:ascii="Arial" w:hAnsi="Arial" w:cs="Arial"/>
          <w:b/>
          <w:i/>
          <w:iCs/>
          <w:sz w:val="20"/>
          <w:szCs w:val="20"/>
        </w:rPr>
        <w:t>2</w:t>
      </w:r>
      <w:r w:rsidRPr="003D4FF3">
        <w:rPr>
          <w:rFonts w:ascii="Arial" w:hAnsi="Arial" w:cs="Arial"/>
          <w:b/>
          <w:i/>
          <w:iCs/>
          <w:sz w:val="20"/>
          <w:szCs w:val="20"/>
        </w:rPr>
        <w:t xml:space="preserve"> ÚP Zálezly:</w:t>
      </w:r>
    </w:p>
    <w:p w:rsidR="006F199A" w:rsidRPr="003D4FF3" w:rsidRDefault="006F199A" w:rsidP="006F199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E15940" w:rsidRPr="003D4FF3" w:rsidRDefault="00E15940" w:rsidP="00E159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  <w:t xml:space="preserve">Pro obec Zálezly byl schválen v roce 2012 územní plán Zálezly (dále jen „ÚP Zálezly“), který řeší komplexně koncepci rozvoje obce.  </w:t>
      </w:r>
    </w:p>
    <w:p w:rsidR="00E15940" w:rsidRDefault="00E15940" w:rsidP="00E159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CE69DE" w:rsidP="00E159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>V roce 201</w:t>
      </w:r>
      <w:r w:rsidR="00B9790F">
        <w:rPr>
          <w:rFonts w:ascii="Arial" w:hAnsi="Arial" w:cs="Arial"/>
          <w:i/>
          <w:iCs/>
          <w:sz w:val="20"/>
          <w:szCs w:val="20"/>
        </w:rPr>
        <w:t>8</w:t>
      </w:r>
      <w:r>
        <w:rPr>
          <w:rFonts w:ascii="Arial" w:hAnsi="Arial" w:cs="Arial"/>
          <w:i/>
          <w:iCs/>
          <w:sz w:val="20"/>
          <w:szCs w:val="20"/>
        </w:rPr>
        <w:t xml:space="preserve"> navázala na územní plán změna </w:t>
      </w:r>
      <w:r w:rsidR="00B9790F">
        <w:rPr>
          <w:rFonts w:ascii="Arial" w:hAnsi="Arial" w:cs="Arial"/>
          <w:i/>
          <w:iCs/>
          <w:sz w:val="20"/>
          <w:szCs w:val="20"/>
        </w:rPr>
        <w:t>č. 1, vydána s datem nabytí účinnosti 26.10.2018.</w:t>
      </w:r>
    </w:p>
    <w:p w:rsidR="00CE69DE" w:rsidRPr="003D4FF3" w:rsidRDefault="00CE69DE" w:rsidP="00E159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E69DE" w:rsidRDefault="00E15940" w:rsidP="00E159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  <w:t xml:space="preserve">Zastupitelstvo obce Zálezly rozhodlo dne </w:t>
      </w:r>
      <w:r w:rsidR="00CE69DE">
        <w:rPr>
          <w:rFonts w:ascii="Arial" w:hAnsi="Arial" w:cs="Arial"/>
          <w:i/>
          <w:iCs/>
          <w:sz w:val="20"/>
          <w:szCs w:val="20"/>
        </w:rPr>
        <w:t>2.</w:t>
      </w:r>
      <w:r w:rsidR="007D7E78">
        <w:rPr>
          <w:rFonts w:ascii="Arial" w:hAnsi="Arial" w:cs="Arial"/>
          <w:i/>
          <w:iCs/>
          <w:sz w:val="20"/>
          <w:szCs w:val="20"/>
        </w:rPr>
        <w:t xml:space="preserve"> </w:t>
      </w:r>
      <w:r w:rsidR="00CE69DE">
        <w:rPr>
          <w:rFonts w:ascii="Arial" w:hAnsi="Arial" w:cs="Arial"/>
          <w:i/>
          <w:iCs/>
          <w:sz w:val="20"/>
          <w:szCs w:val="20"/>
        </w:rPr>
        <w:t>5.</w:t>
      </w:r>
      <w:r w:rsidRPr="003D4FF3">
        <w:rPr>
          <w:rFonts w:ascii="Arial" w:hAnsi="Arial" w:cs="Arial"/>
          <w:i/>
          <w:iCs/>
          <w:sz w:val="20"/>
          <w:szCs w:val="20"/>
        </w:rPr>
        <w:t xml:space="preserve"> </w:t>
      </w:r>
      <w:r w:rsidR="00CE69DE">
        <w:rPr>
          <w:rFonts w:ascii="Arial" w:hAnsi="Arial" w:cs="Arial"/>
          <w:i/>
          <w:iCs/>
          <w:sz w:val="20"/>
          <w:szCs w:val="20"/>
        </w:rPr>
        <w:t>2019 na základě stanovisek orgánu ochrany přírody s příslušného krajského úřadu (čj. KUJCK 50412/2019 ze dne 29.4.2019), ze kterých nevypl</w:t>
      </w:r>
      <w:r w:rsidR="009E78D4">
        <w:rPr>
          <w:rFonts w:ascii="Arial" w:hAnsi="Arial" w:cs="Arial"/>
          <w:i/>
          <w:iCs/>
          <w:sz w:val="20"/>
          <w:szCs w:val="20"/>
        </w:rPr>
        <w:t>y</w:t>
      </w:r>
      <w:r w:rsidR="00CE69DE">
        <w:rPr>
          <w:rFonts w:ascii="Arial" w:hAnsi="Arial" w:cs="Arial"/>
          <w:i/>
          <w:iCs/>
          <w:sz w:val="20"/>
          <w:szCs w:val="20"/>
        </w:rPr>
        <w:t>nul požadavek na posouzení vlivů na udržiteln</w:t>
      </w:r>
      <w:r w:rsidR="009617D8">
        <w:rPr>
          <w:rFonts w:ascii="Arial" w:hAnsi="Arial" w:cs="Arial"/>
          <w:i/>
          <w:iCs/>
          <w:sz w:val="20"/>
          <w:szCs w:val="20"/>
        </w:rPr>
        <w:t>ý</w:t>
      </w:r>
      <w:r w:rsidR="00CE69DE">
        <w:rPr>
          <w:rFonts w:ascii="Arial" w:hAnsi="Arial" w:cs="Arial"/>
          <w:i/>
          <w:iCs/>
          <w:sz w:val="20"/>
          <w:szCs w:val="20"/>
        </w:rPr>
        <w:t xml:space="preserve"> rozvoj území, že změna č. 2 ÚP bude pořizována zkráceným postupem podle ust. § 55a a n</w:t>
      </w:r>
      <w:r w:rsidR="00431D75">
        <w:rPr>
          <w:rFonts w:ascii="Arial" w:hAnsi="Arial" w:cs="Arial"/>
          <w:i/>
          <w:iCs/>
          <w:sz w:val="20"/>
          <w:szCs w:val="20"/>
        </w:rPr>
        <w:t>ásledujících stavebního zákona.</w:t>
      </w:r>
    </w:p>
    <w:p w:rsidR="00431D75" w:rsidRDefault="00431D75" w:rsidP="00E159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431D75" w:rsidRDefault="00431D75" w:rsidP="00E159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 xml:space="preserve">Obsahem </w:t>
      </w:r>
      <w:r w:rsidR="007D7E78">
        <w:rPr>
          <w:rFonts w:ascii="Arial" w:hAnsi="Arial" w:cs="Arial"/>
          <w:i/>
          <w:iCs/>
          <w:sz w:val="20"/>
          <w:szCs w:val="20"/>
        </w:rPr>
        <w:t xml:space="preserve">změny ÚP je úprava textové části ÚP Zálezly (ve znění změny č. 1) a to ve vztahu k zastavitelné ploše </w:t>
      </w:r>
      <w:r w:rsidR="007D7E78" w:rsidRPr="009D02ED">
        <w:rPr>
          <w:rFonts w:ascii="Arial" w:hAnsi="Arial" w:cs="Arial"/>
          <w:b/>
          <w:i/>
          <w:iCs/>
          <w:sz w:val="20"/>
          <w:szCs w:val="20"/>
        </w:rPr>
        <w:t>Z1/7</w:t>
      </w:r>
      <w:r w:rsidR="007D7E78">
        <w:rPr>
          <w:rFonts w:ascii="Arial" w:hAnsi="Arial" w:cs="Arial"/>
          <w:i/>
          <w:iCs/>
          <w:sz w:val="20"/>
          <w:szCs w:val="20"/>
        </w:rPr>
        <w:t xml:space="preserve"> s funkčním využitím jako plocha smíšená obytná. Změna č. 2 umožní na této ploše umístit 2 hlavní stavby.</w:t>
      </w:r>
    </w:p>
    <w:p w:rsidR="009D02ED" w:rsidRDefault="009D02ED" w:rsidP="00E159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Na základě pokynu pořizovatele ze dne 23.08.2019 byl zpracovatelem vyhotoven návrh změny č. 2 ÚP Zálezly (dále jen „změna ÚP“), který byl projednán ve veřejném jednání dne 16.06.2020. K návrhu nebyly uplatněny žádné písemné námitky ze stran veřejnosti ani připomínky ze strany dotčených orgánů. </w:t>
      </w:r>
    </w:p>
    <w:p w:rsidR="009D02ED" w:rsidRDefault="009D02ED" w:rsidP="00E159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Změna č. 2 ÚP Zálezly byly schválena zastupitelstvem obce Zálezly dne 20.08.2020.</w:t>
      </w:r>
    </w:p>
    <w:p w:rsidR="007D7E78" w:rsidRDefault="007D7E78" w:rsidP="00E159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7D7E78" w:rsidRDefault="007D7E78" w:rsidP="00E159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>Vzhledem k tomu, že se jedná pouze o úpravu textu, není nutné zpracovávat novou grafickou část.</w:t>
      </w:r>
    </w:p>
    <w:p w:rsidR="007D7E78" w:rsidRPr="003D4FF3" w:rsidRDefault="007D7E7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1C4D94" w:rsidRPr="003D4FF3" w:rsidRDefault="001C4D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85405" w:rsidRPr="003D4FF3" w:rsidRDefault="00985405" w:rsidP="00522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b/>
          <w:bCs/>
          <w:i/>
          <w:iCs/>
        </w:rPr>
      </w:pPr>
      <w:r w:rsidRPr="003D4FF3">
        <w:rPr>
          <w:rFonts w:ascii="Arial" w:hAnsi="Arial" w:cs="Arial"/>
          <w:b/>
          <w:bCs/>
          <w:i/>
          <w:iCs/>
        </w:rPr>
        <w:t>2</w:t>
      </w:r>
      <w:r w:rsidR="00522CC0" w:rsidRPr="003D4FF3">
        <w:rPr>
          <w:rFonts w:ascii="Arial" w:hAnsi="Arial" w:cs="Arial"/>
          <w:b/>
          <w:bCs/>
          <w:i/>
          <w:iCs/>
        </w:rPr>
        <w:t>a</w:t>
      </w:r>
      <w:r w:rsidRPr="003D4FF3">
        <w:rPr>
          <w:rFonts w:ascii="Arial" w:hAnsi="Arial" w:cs="Arial"/>
          <w:b/>
          <w:bCs/>
          <w:i/>
          <w:iCs/>
        </w:rPr>
        <w:t>)</w:t>
      </w:r>
      <w:r w:rsidRPr="003D4FF3">
        <w:rPr>
          <w:rFonts w:ascii="Arial" w:hAnsi="Arial" w:cs="Arial"/>
          <w:b/>
          <w:bCs/>
          <w:i/>
          <w:iCs/>
        </w:rPr>
        <w:tab/>
        <w:t>Vyhodnocení koordinace využívání území z hlediska širších vztahů v území včetně souladu s územně plánovací dokumentací, vydanou krajem</w:t>
      </w:r>
      <w:r w:rsidRPr="003D4FF3">
        <w:rPr>
          <w:rFonts w:ascii="Arial" w:hAnsi="Arial" w:cs="Arial"/>
          <w:b/>
          <w:bCs/>
          <w:i/>
          <w:iCs/>
        </w:rPr>
        <w:tab/>
      </w:r>
    </w:p>
    <w:p w:rsidR="00D73986" w:rsidRPr="003D4FF3" w:rsidRDefault="00D7398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73986" w:rsidRPr="003D4FF3" w:rsidRDefault="00D7398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4C3E78" w:rsidRPr="003D4FF3" w:rsidRDefault="004C3E78" w:rsidP="004C3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720"/>
        </w:tabs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>Politika územního rozvoje ČR ve znění aktualizace č. 1</w:t>
      </w:r>
      <w:r w:rsidR="009D02ED">
        <w:rPr>
          <w:rFonts w:ascii="Arial" w:hAnsi="Arial" w:cs="Arial"/>
          <w:b/>
          <w:bCs/>
          <w:i/>
          <w:iCs/>
          <w:sz w:val="20"/>
          <w:szCs w:val="20"/>
        </w:rPr>
        <w:t>, 2 a 3</w:t>
      </w: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="00D73986" w:rsidRPr="003D4FF3">
        <w:rPr>
          <w:rFonts w:ascii="Arial" w:hAnsi="Arial" w:cs="Arial"/>
          <w:b/>
          <w:bCs/>
          <w:i/>
          <w:iCs/>
          <w:sz w:val="20"/>
          <w:szCs w:val="20"/>
        </w:rPr>
        <w:t xml:space="preserve"> ( dále PÚR</w:t>
      </w:r>
      <w:r w:rsidR="009D02ED">
        <w:rPr>
          <w:rFonts w:ascii="Arial" w:hAnsi="Arial" w:cs="Arial"/>
          <w:b/>
          <w:bCs/>
          <w:i/>
          <w:iCs/>
          <w:sz w:val="20"/>
          <w:szCs w:val="20"/>
        </w:rPr>
        <w:t xml:space="preserve"> ČR</w:t>
      </w:r>
      <w:r w:rsidR="00D73986" w:rsidRPr="003D4FF3">
        <w:rPr>
          <w:rFonts w:ascii="Arial" w:hAnsi="Arial" w:cs="Arial"/>
          <w:b/>
          <w:bCs/>
          <w:i/>
          <w:iCs/>
          <w:sz w:val="20"/>
          <w:szCs w:val="20"/>
        </w:rPr>
        <w:t xml:space="preserve"> )</w:t>
      </w:r>
    </w:p>
    <w:p w:rsidR="004C3E78" w:rsidRPr="003D4FF3" w:rsidRDefault="004C3E78" w:rsidP="004C3E78">
      <w:pPr>
        <w:tabs>
          <w:tab w:val="left" w:pos="720"/>
        </w:tabs>
        <w:jc w:val="both"/>
        <w:rPr>
          <w:rFonts w:ascii="Arial" w:hAnsi="Arial" w:cs="Arial"/>
          <w:i/>
          <w:iCs/>
          <w:sz w:val="20"/>
          <w:szCs w:val="20"/>
        </w:rPr>
      </w:pPr>
    </w:p>
    <w:p w:rsidR="007D7E78" w:rsidRDefault="007D7E78" w:rsidP="00D7398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 xml:space="preserve">Zastavitelná plocha </w:t>
      </w:r>
      <w:r w:rsidRPr="009D02ED">
        <w:rPr>
          <w:rFonts w:ascii="Arial" w:hAnsi="Arial" w:cs="Arial"/>
          <w:b/>
          <w:i/>
          <w:iCs/>
          <w:sz w:val="20"/>
          <w:szCs w:val="20"/>
        </w:rPr>
        <w:t>Z</w:t>
      </w:r>
      <w:r w:rsidR="00B35A4F" w:rsidRPr="009D02ED">
        <w:rPr>
          <w:rFonts w:ascii="Arial" w:hAnsi="Arial" w:cs="Arial"/>
          <w:b/>
          <w:i/>
          <w:iCs/>
          <w:sz w:val="20"/>
          <w:szCs w:val="20"/>
        </w:rPr>
        <w:t>1</w:t>
      </w:r>
      <w:r w:rsidRPr="009D02ED">
        <w:rPr>
          <w:rFonts w:ascii="Arial" w:hAnsi="Arial" w:cs="Arial"/>
          <w:b/>
          <w:i/>
          <w:iCs/>
          <w:sz w:val="20"/>
          <w:szCs w:val="20"/>
        </w:rPr>
        <w:t>/</w:t>
      </w:r>
      <w:r w:rsidR="00B35A4F" w:rsidRPr="009D02ED">
        <w:rPr>
          <w:rFonts w:ascii="Arial" w:hAnsi="Arial" w:cs="Arial"/>
          <w:b/>
          <w:i/>
          <w:iCs/>
          <w:sz w:val="20"/>
          <w:szCs w:val="20"/>
        </w:rPr>
        <w:t>7</w:t>
      </w:r>
      <w:r>
        <w:rPr>
          <w:rFonts w:ascii="Arial" w:hAnsi="Arial" w:cs="Arial"/>
          <w:i/>
          <w:iCs/>
          <w:sz w:val="20"/>
          <w:szCs w:val="20"/>
        </w:rPr>
        <w:t>, jejíž intenzifikace využití je předmětem změny č. 2 ÚP Zá</w:t>
      </w:r>
      <w:r w:rsidR="00B35A4F">
        <w:rPr>
          <w:rFonts w:ascii="Arial" w:hAnsi="Arial" w:cs="Arial"/>
          <w:i/>
          <w:iCs/>
          <w:sz w:val="20"/>
          <w:szCs w:val="20"/>
        </w:rPr>
        <w:t>l</w:t>
      </w:r>
      <w:r>
        <w:rPr>
          <w:rFonts w:ascii="Arial" w:hAnsi="Arial" w:cs="Arial"/>
          <w:i/>
          <w:iCs/>
          <w:sz w:val="20"/>
          <w:szCs w:val="20"/>
        </w:rPr>
        <w:t>ezly</w:t>
      </w:r>
      <w:r w:rsidR="00B35A4F">
        <w:rPr>
          <w:rFonts w:ascii="Arial" w:hAnsi="Arial" w:cs="Arial"/>
          <w:i/>
          <w:iCs/>
          <w:sz w:val="20"/>
          <w:szCs w:val="20"/>
        </w:rPr>
        <w:t>, byla vymezena změnou č.1 ÚP Zálezly, přičemž shoda změny č. 1 s PÚR 2015 byla deklarována vůči prioritám č. 14, 14a, 16, 19, 20, 20a.</w:t>
      </w:r>
    </w:p>
    <w:p w:rsidR="00B35A4F" w:rsidRDefault="00B35A4F" w:rsidP="00D7398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B35A4F" w:rsidRDefault="00B35A4F" w:rsidP="00D7398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 xml:space="preserve">Využití zastavitelné plochy </w:t>
      </w:r>
      <w:r w:rsidRPr="009D02ED">
        <w:rPr>
          <w:rFonts w:ascii="Arial" w:hAnsi="Arial" w:cs="Arial"/>
          <w:b/>
          <w:i/>
          <w:iCs/>
          <w:sz w:val="20"/>
          <w:szCs w:val="20"/>
        </w:rPr>
        <w:t>Z1/7</w:t>
      </w:r>
      <w:r w:rsidR="006917AB">
        <w:rPr>
          <w:rFonts w:ascii="Arial" w:hAnsi="Arial" w:cs="Arial"/>
          <w:i/>
          <w:iCs/>
          <w:sz w:val="20"/>
          <w:szCs w:val="20"/>
        </w:rPr>
        <w:t xml:space="preserve"> ve smyslu změny č. 2 ÚP Zálezly není v rozporu s deklarovanými prioritami PÚR </w:t>
      </w:r>
      <w:r w:rsidR="009D02ED">
        <w:rPr>
          <w:rFonts w:ascii="Arial" w:hAnsi="Arial" w:cs="Arial"/>
          <w:i/>
          <w:iCs/>
          <w:sz w:val="20"/>
          <w:szCs w:val="20"/>
        </w:rPr>
        <w:t>ČR</w:t>
      </w:r>
    </w:p>
    <w:p w:rsidR="007D7E78" w:rsidRDefault="007D7E78" w:rsidP="00D7398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85405" w:rsidRPr="003D4FF3" w:rsidRDefault="00985405" w:rsidP="00F376C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>Zásad</w:t>
      </w:r>
      <w:r w:rsidR="0074715C" w:rsidRPr="003D4FF3">
        <w:rPr>
          <w:rFonts w:ascii="Arial" w:hAnsi="Arial" w:cs="Arial"/>
          <w:b/>
          <w:bCs/>
          <w:i/>
          <w:iCs/>
          <w:sz w:val="20"/>
          <w:szCs w:val="20"/>
        </w:rPr>
        <w:t>y</w:t>
      </w: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 xml:space="preserve"> územního rozvoje </w:t>
      </w:r>
      <w:r w:rsidR="00A80C0D" w:rsidRPr="003D4FF3">
        <w:rPr>
          <w:rFonts w:ascii="Arial" w:hAnsi="Arial" w:cs="Arial"/>
          <w:b/>
          <w:bCs/>
          <w:i/>
          <w:iCs/>
          <w:sz w:val="20"/>
          <w:szCs w:val="20"/>
        </w:rPr>
        <w:t>Jihočeského</w:t>
      </w: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 xml:space="preserve"> kraje</w:t>
      </w:r>
    </w:p>
    <w:p w:rsidR="00985405" w:rsidRPr="003D4FF3" w:rsidRDefault="0098540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:rsidR="006917AB" w:rsidRDefault="00A80C0D" w:rsidP="00A80C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>Z</w:t>
      </w:r>
      <w:r w:rsidR="00805673" w:rsidRPr="003D4FF3">
        <w:rPr>
          <w:rFonts w:ascii="Arial" w:hAnsi="Arial" w:cs="Arial"/>
          <w:bCs/>
          <w:i/>
          <w:iCs/>
          <w:sz w:val="20"/>
          <w:szCs w:val="20"/>
        </w:rPr>
        <w:t>e Z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 xml:space="preserve">ásad územního rozvoje Jihočeského kraje (dále jen „AZÚR JČ“) </w:t>
      </w:r>
      <w:r w:rsidR="00805673" w:rsidRPr="003D4FF3">
        <w:rPr>
          <w:rFonts w:ascii="Arial" w:hAnsi="Arial" w:cs="Arial"/>
          <w:bCs/>
          <w:i/>
          <w:iCs/>
          <w:sz w:val="20"/>
          <w:szCs w:val="20"/>
        </w:rPr>
        <w:t xml:space="preserve">aktuálně 6. aktualizace od 9.3.2018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>vyplývají priority pro zajištění udržitelného rozvoje území</w:t>
      </w:r>
      <w:r w:rsidR="006917AB">
        <w:rPr>
          <w:rFonts w:ascii="Arial" w:hAnsi="Arial" w:cs="Arial"/>
          <w:bCs/>
          <w:i/>
          <w:iCs/>
          <w:sz w:val="20"/>
          <w:szCs w:val="20"/>
        </w:rPr>
        <w:t xml:space="preserve">. Vybrané priority pro změnu č. 1 včetně zastavitelné plochy </w:t>
      </w:r>
      <w:r w:rsidR="006917AB" w:rsidRPr="009D02ED">
        <w:rPr>
          <w:rFonts w:ascii="Arial" w:hAnsi="Arial" w:cs="Arial"/>
          <w:b/>
          <w:bCs/>
          <w:i/>
          <w:iCs/>
          <w:sz w:val="20"/>
          <w:szCs w:val="20"/>
        </w:rPr>
        <w:t>Z1/7</w:t>
      </w:r>
      <w:r w:rsidR="006917AB">
        <w:rPr>
          <w:rFonts w:ascii="Arial" w:hAnsi="Arial" w:cs="Arial"/>
          <w:bCs/>
          <w:i/>
          <w:iCs/>
          <w:sz w:val="20"/>
          <w:szCs w:val="20"/>
        </w:rPr>
        <w:t>:</w:t>
      </w:r>
    </w:p>
    <w:p w:rsidR="006917AB" w:rsidRDefault="006917AB" w:rsidP="00A80C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6917AB" w:rsidRDefault="006917AB" w:rsidP="00A80C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965C0F" w:rsidRPr="003D4FF3" w:rsidRDefault="00965C0F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Ad kap. a) odst. (1)</w:t>
      </w:r>
    </w:p>
    <w:p w:rsidR="00965C0F" w:rsidRPr="003D4FF3" w:rsidRDefault="00965C0F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Prioritou Jihočeského kraje pro zajištění udržitelného rozvoje území je dle kap. a) odst. (1)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lastRenderedPageBreak/>
        <w:t>AZÚR JČ dosažení územně vyváženého a dynamického rozvoje území Jihočeského kraje, který povede ke zvyšování celkové konkurenceschopnosti a inovativnosti, zlepšování kvality života a k efektivnímu a udržitelnému využívání disponibilních zdrojů při zohlednění veškerých hodnot území.</w:t>
      </w:r>
    </w:p>
    <w:p w:rsidR="00514B28" w:rsidRPr="003D4FF3" w:rsidRDefault="00514B28" w:rsidP="00514B2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A80C0D" w:rsidRPr="006917AB" w:rsidRDefault="007876C6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6917AB">
        <w:rPr>
          <w:rFonts w:ascii="Arial" w:hAnsi="Arial" w:cs="Arial"/>
          <w:bCs/>
          <w:i/>
          <w:iCs/>
          <w:sz w:val="20"/>
          <w:szCs w:val="20"/>
        </w:rPr>
        <w:t>Ad kap. a)  odst. (3)</w:t>
      </w:r>
    </w:p>
    <w:p w:rsidR="00514B28" w:rsidRPr="003D4FF3" w:rsidRDefault="00A80C0D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Z priorit řešení území Jihočeského kraje na zajištění životního prostředí se dle kap.a)  odst. (3) AZÚR JČ stanovují tyto podmínky: </w:t>
      </w:r>
    </w:p>
    <w:p w:rsidR="00A80C0D" w:rsidRPr="003D4FF3" w:rsidRDefault="007876C6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minimalizovat zábory zemědělského půdního fondu a negativní zásahy do pozemků určených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 xml:space="preserve">k plnění funkcí lesa (dále jen „PUPFL“); tzn. zajistit ochranu před neopodstatněnými zábory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 xml:space="preserve">kvalitní zemědělské půdy s cílem zachovat hodnoty území pro zemědělské a lesní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 xml:space="preserve">hospodaření, </w:t>
      </w:r>
    </w:p>
    <w:p w:rsidR="00A80C0D" w:rsidRPr="003D4FF3" w:rsidRDefault="007876C6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zajistit ochranu, zachování a obnovu jedinečného výrazu kulturní krajiny přispívající k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 xml:space="preserve">vytváření charakteru typického krajinného rázu pro Jižní Čechy; tzn. minimalizovat necitlivé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 xml:space="preserve">zásahy do krajiny, minimalizovat fragmentaci volné krajiny a podpořit úpravy, činnosti a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 xml:space="preserve">aktivity, které povedou k obnově a zkvalitnění krajinných hodnot v území, </w:t>
      </w:r>
    </w:p>
    <w:p w:rsidR="00A80C0D" w:rsidRPr="003D4FF3" w:rsidRDefault="007876C6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vytvářet podmínky pro zajišťování ochrany vodních poměrů, chráněných oblastí přirozené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 xml:space="preserve">akumulace vod (dále též jen „CHOPAV“), území chráněných pro akumulaci povrchových vod,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 xml:space="preserve">povrchových a podzemních vod, vodních ekosystémů na území kraje a vodních zdrojů pro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 xml:space="preserve">stávající i budoucí potřeby kraje, tzn. podporovat a vytvářet opatření v území, která povedou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 xml:space="preserve">ke zvýšení retenčních schopností území, </w:t>
      </w:r>
    </w:p>
    <w:p w:rsidR="00A80C0D" w:rsidRPr="003D4FF3" w:rsidRDefault="007876C6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podporovat a vytvářet taková řešení, která povedou k ochraně ovzduší, půd a vod v území a k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 xml:space="preserve">minimalizaci jejich znečištění, </w:t>
      </w:r>
    </w:p>
    <w:p w:rsidR="00A80C0D" w:rsidRPr="003D4FF3" w:rsidRDefault="007876C6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ab/>
        <w:t>podporovat řešení zohledňující ochranu přírodně a krajinářsky cenných území</w:t>
      </w:r>
      <w:r w:rsidR="00514B28" w:rsidRPr="003D4FF3">
        <w:rPr>
          <w:rFonts w:ascii="Arial" w:hAnsi="Arial" w:cs="Arial"/>
          <w:bCs/>
          <w:i/>
          <w:iCs/>
          <w:sz w:val="20"/>
          <w:szCs w:val="20"/>
        </w:rPr>
        <w:t>,</w:t>
      </w:r>
    </w:p>
    <w:p w:rsidR="007876C6" w:rsidRPr="003D4FF3" w:rsidRDefault="007876C6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vytvářet podmínky pro zachování a tvorbu rozmanité, esteticky vyvážené a ekologicky stabilní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krajiny; tzn. respektovat stanovené cílové charakteristiky krajiny a stanovené zásady pro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činnost v území a rozhodování o změnách v území pro jednotlivé typy krajiny a dále vytvářet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podmínky k ochraně a zajištění funkčnosti územního systému ekologické stability (dále jen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>„ÚSES“),</w:t>
      </w:r>
    </w:p>
    <w:p w:rsidR="00A80C0D" w:rsidRPr="003D4FF3" w:rsidRDefault="00A80C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7876C6" w:rsidRPr="006917AB" w:rsidRDefault="007876C6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6917AB">
        <w:rPr>
          <w:rFonts w:ascii="Arial" w:hAnsi="Arial" w:cs="Arial"/>
          <w:bCs/>
          <w:i/>
          <w:iCs/>
          <w:sz w:val="20"/>
          <w:szCs w:val="20"/>
        </w:rPr>
        <w:t>Ad kap. a)  odst. (5</w:t>
      </w:r>
      <w:r w:rsidR="008A17DF" w:rsidRPr="006917AB">
        <w:rPr>
          <w:rFonts w:ascii="Arial" w:hAnsi="Arial" w:cs="Arial"/>
          <w:bCs/>
          <w:i/>
          <w:iCs/>
          <w:sz w:val="20"/>
          <w:szCs w:val="20"/>
        </w:rPr>
        <w:t>)</w:t>
      </w:r>
    </w:p>
    <w:p w:rsidR="00A80C0D" w:rsidRPr="003D4FF3" w:rsidRDefault="00A80C0D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>Z priorit řešení na území Jihočeského kraje dle kap. a) odst. (5) AZÚR JČ pro zajištění sociální soudržnosti je nutné:</w:t>
      </w:r>
    </w:p>
    <w:p w:rsidR="00A80C0D" w:rsidRPr="003D4FF3" w:rsidRDefault="008A17DF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ab/>
        <w:t>vyloučit při vymezování zastavitelných ploch nekoncepční formy využívání volné krajiny, tzn. přednostně využívat proluky v zastavěném území a nevyužité a opuštěné areály, předcházet negativním vlivům suburbanizace,</w:t>
      </w:r>
    </w:p>
    <w:p w:rsidR="00A80C0D" w:rsidRPr="003D4FF3" w:rsidRDefault="008A17DF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="00A80C0D"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vytvářet podmínky pro zachování a citlivé doplnění výrazu sídel, tzn. respektovat stávající historicky utvářené sídelní struktury, ochranu tradičního obrazu městských i vesnických sídel v krajině, včetně ochrany jednotlivých kulturních památek a krajinných a stavebních dominant, u městských a vesnických památkových rezervací a zón a krajinných památkových zón dbát na zachování originality původního architektonického výrazu a urbanistického a prostorového uspořádání, s cílem nenarušovat cenné městské i venkovské urbanistické struktury a architektonické a přírodní hodnoty nevhodnou zástavbou, u rázovitých obcí a sídel dbát na zachování originality původního architektonického výrazu a prostorového uspořádání, podpořit oblastně pestré hodnoty kulturního dědictví. </w:t>
      </w:r>
    </w:p>
    <w:p w:rsidR="008A17DF" w:rsidRPr="003D4FF3" w:rsidRDefault="008A17DF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A80C0D" w:rsidRPr="003D4FF3" w:rsidRDefault="00A80C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8A17DF" w:rsidRPr="006917AB" w:rsidRDefault="008A17DF" w:rsidP="008A17D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6917AB">
        <w:rPr>
          <w:rFonts w:ascii="Arial" w:hAnsi="Arial" w:cs="Arial"/>
          <w:bCs/>
          <w:i/>
          <w:iCs/>
          <w:sz w:val="20"/>
          <w:szCs w:val="20"/>
        </w:rPr>
        <w:t>Ad kap. d) odst. (34)</w:t>
      </w:r>
    </w:p>
    <w:p w:rsidR="008A17DF" w:rsidRPr="003D4FF3" w:rsidRDefault="008A17DF" w:rsidP="008A17D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 xml:space="preserve">pro které je podle kap. d) odst. (34) AZÚR JČ řeší vždy jako nadmístní význam v oblasti územního systému ekologické stability: </w:t>
      </w:r>
    </w:p>
    <w:p w:rsidR="008A17DF" w:rsidRPr="003D4FF3" w:rsidRDefault="008A17DF" w:rsidP="008A17D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skladebné části (prvky) ÚSES regionálního významu – regionální biocentra (RBC) a regionální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>biokoridory (RBK).</w:t>
      </w:r>
    </w:p>
    <w:p w:rsidR="008A17DF" w:rsidRPr="003D4FF3" w:rsidRDefault="008A17DF" w:rsidP="008A17D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>V rámci zpracování ÚP řešit návaznost všech prvků ÚSES na sousední katastrální území</w:t>
      </w:r>
    </w:p>
    <w:p w:rsidR="008A17DF" w:rsidRPr="003D4FF3" w:rsidRDefault="008A17DF" w:rsidP="008A17D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>Respektovat vymezené prvky ÚSES v AZÚR, zejména odst. (39)</w:t>
      </w:r>
    </w:p>
    <w:p w:rsidR="008A17DF" w:rsidRPr="003D4FF3" w:rsidRDefault="008A17DF" w:rsidP="008A17D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8A17DF" w:rsidRPr="003D4FF3" w:rsidRDefault="008A17DF" w:rsidP="008A17D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C027F1" w:rsidRPr="003D4FF3" w:rsidRDefault="00C027F1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 xml:space="preserve">Ad kap. d) (39) </w:t>
      </w:r>
    </w:p>
    <w:p w:rsidR="00C027F1" w:rsidRPr="003D4FF3" w:rsidRDefault="00C027F1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 xml:space="preserve">Pro prvky územního systému ekologické stability AZUR JčK se stanovují následující podmínky: </w:t>
      </w:r>
    </w:p>
    <w:p w:rsidR="00C027F1" w:rsidRPr="003D4FF3" w:rsidRDefault="00C027F1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vymezené prvky ÚSES je účelné doplňovat o relevantní skladebné části místního ÚSES, </w:t>
      </w:r>
    </w:p>
    <w:p w:rsidR="00C027F1" w:rsidRPr="003D4FF3" w:rsidRDefault="00C027F1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u vymezených prvků ÚSES musí být vždy zachována jejich funkčnost a vymezený charakter, </w:t>
      </w:r>
    </w:p>
    <w:p w:rsidR="00C027F1" w:rsidRPr="003D4FF3" w:rsidRDefault="00C027F1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lastRenderedPageBreak/>
        <w:t>-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u vymezených prvků ÚSES nesmí být narušena jejich kontinuita, </w:t>
      </w:r>
    </w:p>
    <w:p w:rsidR="00C027F1" w:rsidRPr="003D4FF3" w:rsidRDefault="00C027F1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v případě prvků ÚSES vložených do vyšší hierarchie je nutno při jejich využití respektovat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přísnější podmínky, resp. podmínky toho prvku, který pojímá vyšší ochranu, </w:t>
      </w:r>
    </w:p>
    <w:p w:rsidR="00C027F1" w:rsidRPr="003D4FF3" w:rsidRDefault="00C027F1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vymezená biocentra musí být chráněna před změnou využití území, která by snížila stávající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stupeň ekologické stability, a před umisťováním záměrů (zejména staveb), které jsou v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rozporu s hlavní funkcí těchto ploch, </w:t>
      </w:r>
    </w:p>
    <w:p w:rsidR="00C027F1" w:rsidRPr="003D4FF3" w:rsidRDefault="00C027F1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vymezené biokoridory musí být chráněny především z hlediska zachování jejich průchodnosti,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je možné do nich umisťovat dopravní a technickou infrastrukturu, pokud nedojde k překročení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přípustných parametrů pro jejich přerušení (případně bude zajištěna průchodnost jiným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opatřením), přitom zejména u dopravní infrastruktury dbát, aby protnutí bylo co nejkratší,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pokud možno kolmo k ose biokoridoru, </w:t>
      </w:r>
    </w:p>
    <w:p w:rsidR="00C027F1" w:rsidRPr="003D4FF3" w:rsidRDefault="00C027F1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C027F1" w:rsidRPr="003D4FF3" w:rsidRDefault="00C027F1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>V řešeném území obce se zpřesňují požadavky:</w:t>
      </w:r>
    </w:p>
    <w:p w:rsidR="00C027F1" w:rsidRPr="003D4FF3" w:rsidRDefault="00C027F1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 xml:space="preserve">-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>územní systém ekologické stability (ÚSES)</w:t>
      </w:r>
    </w:p>
    <w:p w:rsidR="00C027F1" w:rsidRPr="003D4FF3" w:rsidRDefault="00C027F1" w:rsidP="00254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-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převzít prvky vymezené v AZUR JČ a respektovat podmínky využití zvláště chráněných území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 xml:space="preserve">přírody a zajistit jejich organické doplnění a posílení ekologické stability krajiny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  <w:t>prostřednictvím vymezených prvků ÚSES,</w:t>
      </w:r>
    </w:p>
    <w:p w:rsidR="00217A50" w:rsidRPr="003D4FF3" w:rsidRDefault="00217A5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CA308B" w:rsidRPr="003D4FF3" w:rsidRDefault="00CA308B" w:rsidP="00E5103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>Ad kap.</w:t>
      </w:r>
      <w:r w:rsidR="00AD6A5C" w:rsidRPr="003D4FF3">
        <w:rPr>
          <w:rFonts w:ascii="Arial" w:hAnsi="Arial" w:cs="Arial"/>
          <w:b/>
          <w:bCs/>
          <w:i/>
          <w:iCs/>
          <w:sz w:val="20"/>
          <w:szCs w:val="20"/>
        </w:rPr>
        <w:t xml:space="preserve">f)  </w:t>
      </w: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>(</w:t>
      </w:r>
      <w:r w:rsidR="00AD6A5C" w:rsidRPr="003D4FF3">
        <w:rPr>
          <w:rFonts w:ascii="Arial" w:hAnsi="Arial" w:cs="Arial"/>
          <w:b/>
          <w:bCs/>
          <w:i/>
          <w:iCs/>
          <w:sz w:val="20"/>
          <w:szCs w:val="20"/>
        </w:rPr>
        <w:t xml:space="preserve">49)  </w:t>
      </w:r>
    </w:p>
    <w:p w:rsidR="00AD6A5C" w:rsidRPr="003D4FF3" w:rsidRDefault="00AD6A5C" w:rsidP="00E5103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Zásady územního rozvoje Jihočeského kraje vymezují na území Jihočeského kraje následující typy krajin:</w:t>
      </w:r>
    </w:p>
    <w:p w:rsidR="00AD6A5C" w:rsidRPr="003D4FF3" w:rsidRDefault="00CA308B" w:rsidP="00E5103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>Krajina lesopolní:</w:t>
      </w:r>
    </w:p>
    <w:p w:rsidR="00AD6A5C" w:rsidRPr="003D4FF3" w:rsidRDefault="00AD6A5C" w:rsidP="00E5103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 xml:space="preserve">Charakteristika krajiny: </w:t>
      </w:r>
      <w:r w:rsidR="00CA308B"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 xml:space="preserve">reliéf  vrchovin a pahorkatin,  zemědělská krajina je střídána  s lesní  krajinou </w:t>
      </w:r>
      <w:r w:rsidR="00CA308B"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CA308B"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CA308B"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 xml:space="preserve">(lesy na 30-70% plochy), výrazná struktura historické kulturní  krajiny, potoční </w:t>
      </w:r>
      <w:r w:rsidR="00CA308B"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CA308B"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CA308B"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 xml:space="preserve">a říční nivy, mokřady, lesní porosty se segmenty přírodě blízkých lesů, </w:t>
      </w:r>
      <w:r w:rsidR="00CA308B"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CA308B"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CA308B"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CA308B"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 xml:space="preserve">přírodě blízké louky </w:t>
      </w:r>
    </w:p>
    <w:p w:rsidR="00AD6A5C" w:rsidRPr="003D4FF3" w:rsidRDefault="00AD6A5C" w:rsidP="00E5103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 xml:space="preserve">Cílová charakteristika krajiny: </w:t>
      </w:r>
    </w:p>
    <w:p w:rsidR="00AD6A5C" w:rsidRPr="003D4FF3" w:rsidRDefault="00CA308B" w:rsidP="00E5103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 xml:space="preserve">zachování charakteru tohoto typu krajiny </w:t>
      </w:r>
    </w:p>
    <w:p w:rsidR="00AD6A5C" w:rsidRPr="003D4FF3" w:rsidRDefault="00AD6A5C" w:rsidP="00E5103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 xml:space="preserve">Zásady pro činnost v území a rozhodování o změnách v území: </w:t>
      </w:r>
    </w:p>
    <w:p w:rsidR="00AD6A5C" w:rsidRPr="003D4FF3" w:rsidRDefault="00CA308B" w:rsidP="00E5103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 xml:space="preserve">a)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 xml:space="preserve"> zachovat  v nejvyšší  možné  míře  stávající  rozmanitost  krajiny  a dále  tuto 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>rozmanitost  podporovat  doplňováním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 xml:space="preserve">vhodných krajinných prvků, resp.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 xml:space="preserve">nepřipuštěním vymizení prvků stávajících (např. minimalizací záborů PUPFL), </w:t>
      </w:r>
    </w:p>
    <w:p w:rsidR="00AD6A5C" w:rsidRPr="003D4FF3" w:rsidRDefault="00CA308B" w:rsidP="00E5103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 xml:space="preserve">b) 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 xml:space="preserve">podporovat retenční schopnost krajiny, </w:t>
      </w:r>
    </w:p>
    <w:p w:rsidR="00AD6A5C" w:rsidRPr="003D4FF3" w:rsidRDefault="00CA308B" w:rsidP="00E5103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 xml:space="preserve">c) 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 xml:space="preserve">územně  plánovacími  nástroji  podpořit  respektování  znaků  historicky 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 xml:space="preserve">kulturní  krajiny,  cenných  architektonických a urbanistických znaků sídel i 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 xml:space="preserve">jejich vhodnou dostavbu, </w:t>
      </w:r>
    </w:p>
    <w:p w:rsidR="00AD6A5C" w:rsidRPr="003D4FF3" w:rsidRDefault="00CA308B" w:rsidP="00E5103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 xml:space="preserve">d)  </w:t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AD6A5C" w:rsidRPr="003D4FF3">
        <w:rPr>
          <w:rFonts w:ascii="Arial" w:hAnsi="Arial" w:cs="Arial"/>
          <w:bCs/>
          <w:i/>
          <w:iCs/>
          <w:sz w:val="20"/>
          <w:szCs w:val="20"/>
        </w:rPr>
        <w:t>rozvíjet cestovní ruch ve formách příznivých pro udržitelný rozvoj.</w:t>
      </w:r>
    </w:p>
    <w:p w:rsidR="00AD6A5C" w:rsidRDefault="00AD6A5C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6917AB" w:rsidRDefault="006917AB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>
        <w:rPr>
          <w:rFonts w:ascii="Arial" w:hAnsi="Arial" w:cs="Arial"/>
          <w:bCs/>
          <w:i/>
          <w:iCs/>
          <w:sz w:val="20"/>
          <w:szCs w:val="20"/>
        </w:rPr>
        <w:tab/>
        <w:t xml:space="preserve">nejsou rozsahem změny č. 2 ÚP Zálezly – intenzifikací zastavitelné plochy </w:t>
      </w:r>
      <w:r w:rsidRPr="009D02ED">
        <w:rPr>
          <w:rFonts w:ascii="Arial" w:hAnsi="Arial" w:cs="Arial"/>
          <w:b/>
          <w:bCs/>
          <w:i/>
          <w:iCs/>
          <w:sz w:val="20"/>
          <w:szCs w:val="20"/>
        </w:rPr>
        <w:t>Z1/7</w:t>
      </w:r>
      <w:r>
        <w:rPr>
          <w:rFonts w:ascii="Arial" w:hAnsi="Arial" w:cs="Arial"/>
          <w:bCs/>
          <w:i/>
          <w:iCs/>
          <w:sz w:val="20"/>
          <w:szCs w:val="20"/>
        </w:rPr>
        <w:t xml:space="preserve"> umístěním 2 hlavních staveb dotčeny.</w:t>
      </w:r>
    </w:p>
    <w:p w:rsidR="006917AB" w:rsidRDefault="006917AB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6917AB" w:rsidRPr="003D4FF3" w:rsidRDefault="006917AB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D47990" w:rsidRPr="003D4FF3" w:rsidRDefault="00D47990" w:rsidP="00D479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</w:rPr>
      </w:pPr>
      <w:r w:rsidRPr="003D4FF3">
        <w:rPr>
          <w:rFonts w:ascii="Arial" w:hAnsi="Arial" w:cs="Arial"/>
          <w:b/>
          <w:i/>
          <w:iCs/>
        </w:rPr>
        <w:t>2b)</w:t>
      </w:r>
      <w:r w:rsidRPr="003D4FF3">
        <w:rPr>
          <w:rFonts w:ascii="Arial" w:hAnsi="Arial" w:cs="Arial"/>
          <w:b/>
          <w:i/>
          <w:iCs/>
        </w:rPr>
        <w:tab/>
        <w:t xml:space="preserve">Soulad s cíli a úkoly územního plánování, zejména s požadavky na </w:t>
      </w:r>
      <w:r w:rsidRPr="003D4FF3">
        <w:rPr>
          <w:rFonts w:ascii="Arial" w:hAnsi="Arial" w:cs="Arial"/>
          <w:b/>
          <w:i/>
          <w:iCs/>
        </w:rPr>
        <w:tab/>
        <w:t xml:space="preserve">ochranu architektonických a urbanistických hodnot v území a požadavky </w:t>
      </w:r>
      <w:r w:rsidRPr="003D4FF3">
        <w:rPr>
          <w:rFonts w:ascii="Arial" w:hAnsi="Arial" w:cs="Arial"/>
          <w:b/>
          <w:i/>
          <w:iCs/>
        </w:rPr>
        <w:tab/>
        <w:t xml:space="preserve">na ochranu </w:t>
      </w:r>
      <w:r w:rsidRPr="003D4FF3">
        <w:rPr>
          <w:rFonts w:ascii="Arial" w:hAnsi="Arial" w:cs="Arial"/>
          <w:b/>
          <w:i/>
          <w:iCs/>
        </w:rPr>
        <w:tab/>
        <w:t xml:space="preserve">nezastavěného území  </w:t>
      </w:r>
    </w:p>
    <w:p w:rsidR="00D47990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D47990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D47990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3D4FF3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Požadavky na ochranu architektonických a urbanistických hodnot v území</w:t>
      </w:r>
    </w:p>
    <w:p w:rsidR="00744DBC" w:rsidRDefault="00744DBC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6917AB" w:rsidRDefault="006917AB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 xml:space="preserve">Intenzifikace zastavitelné plochy </w:t>
      </w:r>
      <w:r w:rsidRPr="009D02ED">
        <w:rPr>
          <w:rFonts w:ascii="Arial" w:hAnsi="Arial" w:cs="Arial"/>
          <w:b/>
          <w:i/>
          <w:iCs/>
          <w:sz w:val="20"/>
          <w:szCs w:val="20"/>
        </w:rPr>
        <w:t>Z1/7</w:t>
      </w:r>
      <w:r>
        <w:rPr>
          <w:rFonts w:ascii="Arial" w:hAnsi="Arial" w:cs="Arial"/>
          <w:i/>
          <w:iCs/>
          <w:sz w:val="20"/>
          <w:szCs w:val="20"/>
        </w:rPr>
        <w:t xml:space="preserve"> umístěním 2 hlavních staveb respektuje vyhodnocený soulad této plochy vůči kapitole 2b). </w:t>
      </w:r>
    </w:p>
    <w:p w:rsidR="006917AB" w:rsidRDefault="006917AB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47990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3D4FF3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Požadavky na ochranu nezastavěného území</w:t>
      </w:r>
    </w:p>
    <w:p w:rsidR="00D47990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9C4C8E" w:rsidRDefault="006917AB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>I</w:t>
      </w:r>
      <w:r w:rsidR="009C4C8E">
        <w:rPr>
          <w:rFonts w:ascii="Arial" w:hAnsi="Arial" w:cs="Arial"/>
          <w:i/>
          <w:iCs/>
          <w:sz w:val="20"/>
          <w:szCs w:val="20"/>
        </w:rPr>
        <w:t>n</w:t>
      </w:r>
      <w:r>
        <w:rPr>
          <w:rFonts w:ascii="Arial" w:hAnsi="Arial" w:cs="Arial"/>
          <w:i/>
          <w:iCs/>
          <w:sz w:val="20"/>
          <w:szCs w:val="20"/>
        </w:rPr>
        <w:t xml:space="preserve">tenzifikace je řešena uvnitř zastavitelné plochy </w:t>
      </w:r>
      <w:r w:rsidRPr="009D02ED">
        <w:rPr>
          <w:rFonts w:ascii="Arial" w:hAnsi="Arial" w:cs="Arial"/>
          <w:b/>
          <w:i/>
          <w:iCs/>
          <w:sz w:val="20"/>
          <w:szCs w:val="20"/>
        </w:rPr>
        <w:t>Z1/7</w:t>
      </w:r>
      <w:r>
        <w:rPr>
          <w:rFonts w:ascii="Arial" w:hAnsi="Arial" w:cs="Arial"/>
          <w:i/>
          <w:iCs/>
          <w:sz w:val="20"/>
          <w:szCs w:val="20"/>
        </w:rPr>
        <w:t>.</w:t>
      </w:r>
      <w:r w:rsidR="009C4C8E">
        <w:rPr>
          <w:rFonts w:ascii="Arial" w:hAnsi="Arial" w:cs="Arial"/>
          <w:i/>
          <w:iCs/>
          <w:sz w:val="20"/>
          <w:szCs w:val="20"/>
        </w:rPr>
        <w:t xml:space="preserve"> V</w:t>
      </w:r>
      <w:r>
        <w:rPr>
          <w:rFonts w:ascii="Arial" w:hAnsi="Arial" w:cs="Arial"/>
          <w:i/>
          <w:iCs/>
          <w:sz w:val="20"/>
          <w:szCs w:val="20"/>
        </w:rPr>
        <w:t xml:space="preserve">ýměra plochy </w:t>
      </w:r>
      <w:r w:rsidR="009C4C8E" w:rsidRPr="009D02ED">
        <w:rPr>
          <w:rFonts w:ascii="Arial" w:hAnsi="Arial" w:cs="Arial"/>
          <w:b/>
          <w:i/>
          <w:iCs/>
          <w:sz w:val="20"/>
          <w:szCs w:val="20"/>
        </w:rPr>
        <w:t>Z1/7</w:t>
      </w:r>
      <w:r w:rsidR="009C4C8E">
        <w:rPr>
          <w:rFonts w:ascii="Arial" w:hAnsi="Arial" w:cs="Arial"/>
          <w:i/>
          <w:iCs/>
          <w:sz w:val="20"/>
          <w:szCs w:val="20"/>
        </w:rPr>
        <w:t xml:space="preserve"> – 0,04991 ha – umožňuje umístění 2 hlavních staveb bez narušení integrity venkovské zástavby m.č. Bolíkovice.</w:t>
      </w:r>
    </w:p>
    <w:p w:rsidR="009C4C8E" w:rsidRDefault="009C4C8E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C4C8E" w:rsidRDefault="009C4C8E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47990" w:rsidRPr="003D4FF3" w:rsidRDefault="00D47990" w:rsidP="00D479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</w:rPr>
      </w:pPr>
      <w:r w:rsidRPr="003D4FF3">
        <w:rPr>
          <w:rFonts w:ascii="Arial" w:hAnsi="Arial" w:cs="Arial"/>
          <w:b/>
          <w:i/>
          <w:iCs/>
        </w:rPr>
        <w:lastRenderedPageBreak/>
        <w:t>2c)</w:t>
      </w:r>
      <w:r w:rsidRPr="003D4FF3">
        <w:rPr>
          <w:rFonts w:ascii="Arial" w:hAnsi="Arial" w:cs="Arial"/>
          <w:b/>
          <w:i/>
          <w:iCs/>
        </w:rPr>
        <w:tab/>
        <w:t xml:space="preserve">Soulad s požadavky Stavebního zákona a jeho prováděcích předpisů  </w:t>
      </w:r>
    </w:p>
    <w:p w:rsidR="00D47990" w:rsidRPr="003D4FF3" w:rsidRDefault="00D47990" w:rsidP="00D47990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jc w:val="both"/>
        <w:rPr>
          <w:rFonts w:ascii="Arial" w:hAnsi="Arial" w:cs="Arial"/>
          <w:b/>
          <w:bCs/>
          <w:i/>
          <w:sz w:val="20"/>
          <w:szCs w:val="20"/>
          <w:u w:val="single"/>
        </w:rPr>
      </w:pPr>
    </w:p>
    <w:p w:rsidR="00827A93" w:rsidRPr="003D4FF3" w:rsidRDefault="00827A93" w:rsidP="00D47990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jc w:val="both"/>
        <w:rPr>
          <w:rFonts w:ascii="Arial" w:hAnsi="Arial" w:cs="Arial"/>
          <w:b/>
          <w:bCs/>
          <w:i/>
          <w:sz w:val="20"/>
          <w:szCs w:val="20"/>
          <w:u w:val="single"/>
        </w:rPr>
      </w:pPr>
    </w:p>
    <w:p w:rsidR="009C4C8E" w:rsidRDefault="009C4C8E" w:rsidP="00D47990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jc w:val="both"/>
        <w:rPr>
          <w:rFonts w:ascii="Arial" w:hAnsi="Arial" w:cs="Arial"/>
          <w:bCs/>
          <w:i/>
          <w:sz w:val="20"/>
          <w:szCs w:val="20"/>
        </w:rPr>
      </w:pPr>
      <w:r w:rsidRPr="009C4C8E">
        <w:rPr>
          <w:rFonts w:ascii="Arial" w:hAnsi="Arial" w:cs="Arial"/>
          <w:bCs/>
          <w:i/>
          <w:sz w:val="20"/>
          <w:szCs w:val="20"/>
        </w:rPr>
        <w:tab/>
      </w:r>
      <w:r>
        <w:rPr>
          <w:rFonts w:ascii="Arial" w:hAnsi="Arial" w:cs="Arial"/>
          <w:bCs/>
          <w:i/>
          <w:sz w:val="20"/>
          <w:szCs w:val="20"/>
        </w:rPr>
        <w:t xml:space="preserve">Využití zastavitelné plochy </w:t>
      </w:r>
      <w:r w:rsidRPr="009D02ED">
        <w:rPr>
          <w:rFonts w:ascii="Arial" w:hAnsi="Arial" w:cs="Arial"/>
          <w:b/>
          <w:bCs/>
          <w:i/>
          <w:sz w:val="20"/>
          <w:szCs w:val="20"/>
        </w:rPr>
        <w:t>Z1/7</w:t>
      </w:r>
      <w:r>
        <w:rPr>
          <w:rFonts w:ascii="Arial" w:hAnsi="Arial" w:cs="Arial"/>
          <w:bCs/>
          <w:i/>
          <w:sz w:val="20"/>
          <w:szCs w:val="20"/>
        </w:rPr>
        <w:t xml:space="preserve"> bylo v rámci změny č. 1 prokázána shoda s požadavky § 18 a 19 stavebního zákona. Intenzifikace z 1 na umístění 2 hlavních staveb toto vyhodnocení nemění.</w:t>
      </w:r>
    </w:p>
    <w:p w:rsidR="009C4C8E" w:rsidRDefault="009C4C8E" w:rsidP="00D47990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jc w:val="both"/>
        <w:rPr>
          <w:rFonts w:ascii="Arial" w:hAnsi="Arial" w:cs="Arial"/>
          <w:bCs/>
          <w:i/>
          <w:sz w:val="20"/>
          <w:szCs w:val="20"/>
        </w:rPr>
      </w:pPr>
    </w:p>
    <w:p w:rsidR="00CA308B" w:rsidRPr="003D4FF3" w:rsidRDefault="00CA308B" w:rsidP="00D47990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left="1134" w:hanging="1134"/>
        <w:jc w:val="both"/>
        <w:rPr>
          <w:rFonts w:ascii="Arial" w:hAnsi="Arial" w:cs="Arial"/>
          <w:i/>
          <w:sz w:val="20"/>
          <w:szCs w:val="20"/>
        </w:rPr>
      </w:pPr>
    </w:p>
    <w:p w:rsidR="00D47990" w:rsidRPr="003D4FF3" w:rsidRDefault="00D47990" w:rsidP="00D479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D4FF3">
        <w:rPr>
          <w:rFonts w:ascii="Arial" w:hAnsi="Arial" w:cs="Arial"/>
          <w:b/>
          <w:i/>
          <w:iCs/>
        </w:rPr>
        <w:t>2d)</w:t>
      </w:r>
      <w:r w:rsidRPr="003D4FF3">
        <w:rPr>
          <w:rFonts w:ascii="Arial" w:hAnsi="Arial" w:cs="Arial"/>
          <w:b/>
          <w:i/>
          <w:iCs/>
        </w:rPr>
        <w:tab/>
        <w:t xml:space="preserve">Soulad s požadavky zvláštních právních předpisů, popřípadě </w:t>
      </w:r>
      <w:r w:rsidRPr="003D4FF3">
        <w:rPr>
          <w:rFonts w:ascii="Arial" w:hAnsi="Arial" w:cs="Arial"/>
          <w:b/>
          <w:i/>
          <w:iCs/>
        </w:rPr>
        <w:tab/>
        <w:t xml:space="preserve">s výsledkem řešení rozporů </w:t>
      </w:r>
    </w:p>
    <w:p w:rsidR="00D47990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7990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D47990" w:rsidRPr="003D4FF3" w:rsidRDefault="00D47990" w:rsidP="009048D9">
      <w:pPr>
        <w:widowControl w:val="0"/>
        <w:tabs>
          <w:tab w:val="center" w:pos="36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</w:r>
      <w:r w:rsidRPr="003D4FF3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Ochrana půdního fondu</w:t>
      </w:r>
    </w:p>
    <w:p w:rsidR="00D47990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617D8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</w:r>
      <w:r w:rsidR="009617D8">
        <w:rPr>
          <w:rFonts w:ascii="Arial" w:hAnsi="Arial" w:cs="Arial"/>
          <w:i/>
          <w:iCs/>
          <w:sz w:val="20"/>
          <w:szCs w:val="20"/>
        </w:rPr>
        <w:t>Změnou č. 2 není vyžadován další zábor půdního fondu.</w:t>
      </w:r>
    </w:p>
    <w:p w:rsidR="009617D8" w:rsidRDefault="009617D8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47990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3D4FF3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Plochy s rozdílným způsobem využití</w:t>
      </w:r>
    </w:p>
    <w:p w:rsidR="00D47990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</w:r>
    </w:p>
    <w:p w:rsidR="00612035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  <w:t>Názvosloví a význam ploch s rozdílným způsobem využití je vymezeno platným ÚP</w:t>
      </w:r>
      <w:r w:rsidR="00AD419C" w:rsidRPr="003D4FF3">
        <w:rPr>
          <w:rFonts w:ascii="Arial" w:hAnsi="Arial" w:cs="Arial"/>
          <w:i/>
          <w:iCs/>
          <w:sz w:val="20"/>
          <w:szCs w:val="20"/>
        </w:rPr>
        <w:t xml:space="preserve"> </w:t>
      </w:r>
      <w:r w:rsidR="009617D8">
        <w:rPr>
          <w:rFonts w:ascii="Arial" w:hAnsi="Arial" w:cs="Arial"/>
          <w:i/>
          <w:iCs/>
          <w:sz w:val="20"/>
          <w:szCs w:val="20"/>
        </w:rPr>
        <w:t xml:space="preserve">Zálezly resp. změnou č. 1 ÚP. Změnou č. 2 nejsou podmínky využití ploch </w:t>
      </w:r>
      <w:r w:rsidR="009617D8" w:rsidRPr="009617D8">
        <w:rPr>
          <w:rFonts w:ascii="Arial" w:hAnsi="Arial" w:cs="Arial"/>
          <w:i/>
          <w:iCs/>
          <w:sz w:val="20"/>
          <w:szCs w:val="20"/>
        </w:rPr>
        <w:t>SO</w:t>
      </w:r>
      <w:r w:rsidR="009617D8">
        <w:rPr>
          <w:rFonts w:ascii="Arial" w:hAnsi="Arial" w:cs="Arial"/>
          <w:i/>
          <w:iCs/>
          <w:sz w:val="20"/>
          <w:szCs w:val="20"/>
        </w:rPr>
        <w:t xml:space="preserve"> - </w:t>
      </w:r>
      <w:r w:rsidR="009617D8" w:rsidRPr="009617D8">
        <w:rPr>
          <w:rFonts w:ascii="Arial" w:hAnsi="Arial" w:cs="Arial"/>
          <w:i/>
          <w:iCs/>
          <w:sz w:val="20"/>
          <w:szCs w:val="20"/>
        </w:rPr>
        <w:t>plochy smíšené obytné</w:t>
      </w:r>
      <w:r w:rsidR="009617D8">
        <w:rPr>
          <w:rFonts w:ascii="Arial" w:hAnsi="Arial" w:cs="Arial"/>
          <w:i/>
          <w:iCs/>
          <w:sz w:val="20"/>
          <w:szCs w:val="20"/>
        </w:rPr>
        <w:t xml:space="preserve"> – dotčeny. Intenzifikace využití území na 2 hlavní stavby je v souladu s vymezením ploch s rozdílným způsobem využití.</w:t>
      </w:r>
      <w:r w:rsidR="009617D8" w:rsidRPr="009617D8">
        <w:rPr>
          <w:rFonts w:ascii="Arial" w:hAnsi="Arial" w:cs="Arial"/>
          <w:i/>
          <w:iCs/>
          <w:sz w:val="20"/>
          <w:szCs w:val="20"/>
        </w:rPr>
        <w:tab/>
      </w:r>
      <w:r w:rsidR="009617D8" w:rsidRPr="009617D8">
        <w:rPr>
          <w:rFonts w:ascii="Arial" w:hAnsi="Arial" w:cs="Arial"/>
          <w:i/>
          <w:iCs/>
          <w:sz w:val="20"/>
          <w:szCs w:val="20"/>
        </w:rPr>
        <w:tab/>
      </w:r>
      <w:r w:rsidR="009617D8" w:rsidRPr="009617D8">
        <w:rPr>
          <w:rFonts w:ascii="Arial" w:hAnsi="Arial" w:cs="Arial"/>
          <w:i/>
          <w:iCs/>
          <w:sz w:val="20"/>
          <w:szCs w:val="20"/>
        </w:rPr>
        <w:tab/>
      </w:r>
      <w:r w:rsidR="009617D8" w:rsidRPr="009617D8">
        <w:rPr>
          <w:rFonts w:ascii="Arial" w:hAnsi="Arial" w:cs="Arial"/>
          <w:i/>
          <w:iCs/>
          <w:sz w:val="20"/>
          <w:szCs w:val="20"/>
        </w:rPr>
        <w:tab/>
      </w:r>
      <w:r w:rsidR="009617D8" w:rsidRPr="009617D8">
        <w:rPr>
          <w:rFonts w:ascii="Arial" w:hAnsi="Arial" w:cs="Arial"/>
          <w:i/>
          <w:iCs/>
          <w:sz w:val="20"/>
          <w:szCs w:val="20"/>
        </w:rPr>
        <w:tab/>
      </w:r>
      <w:r w:rsidR="009617D8" w:rsidRPr="009617D8">
        <w:rPr>
          <w:rFonts w:ascii="Arial" w:hAnsi="Arial" w:cs="Arial"/>
          <w:i/>
          <w:iCs/>
          <w:sz w:val="20"/>
          <w:szCs w:val="20"/>
        </w:rPr>
        <w:tab/>
      </w:r>
      <w:r w:rsidR="009617D8" w:rsidRPr="009617D8">
        <w:rPr>
          <w:rFonts w:ascii="Arial" w:hAnsi="Arial" w:cs="Arial"/>
          <w:i/>
          <w:iCs/>
          <w:sz w:val="20"/>
          <w:szCs w:val="20"/>
        </w:rPr>
        <w:tab/>
      </w:r>
    </w:p>
    <w:p w:rsidR="009617D8" w:rsidRDefault="009617D8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617D8" w:rsidRDefault="009617D8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617D8" w:rsidRPr="003D4FF3" w:rsidRDefault="009617D8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                                                                                  </w:t>
      </w:r>
    </w:p>
    <w:p w:rsidR="006F16A9" w:rsidRPr="003D4FF3" w:rsidRDefault="006F16A9" w:rsidP="006F16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</w:rPr>
      </w:pPr>
      <w:r w:rsidRPr="003D4FF3">
        <w:rPr>
          <w:rFonts w:ascii="Arial" w:hAnsi="Arial" w:cs="Arial"/>
          <w:b/>
          <w:i/>
          <w:iCs/>
        </w:rPr>
        <w:t>3a)</w:t>
      </w:r>
      <w:r w:rsidRPr="003D4FF3">
        <w:rPr>
          <w:rFonts w:ascii="Arial" w:hAnsi="Arial" w:cs="Arial"/>
          <w:b/>
          <w:i/>
          <w:iCs/>
        </w:rPr>
        <w:tab/>
        <w:t xml:space="preserve"> Výsledek přezkoumání územního plánu podle § 53, odst. 4</w:t>
      </w:r>
    </w:p>
    <w:p w:rsidR="006F16A9" w:rsidRPr="003D4FF3" w:rsidRDefault="006F16A9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6F16A9" w:rsidRPr="003D4FF3" w:rsidRDefault="006F16A9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</w:r>
      <w:r w:rsidR="009D02ED">
        <w:rPr>
          <w:rFonts w:ascii="Arial" w:hAnsi="Arial" w:cs="Arial"/>
          <w:i/>
          <w:iCs/>
          <w:sz w:val="20"/>
          <w:szCs w:val="20"/>
        </w:rPr>
        <w:t>Návrh změny č. 2 ÚP Zálezly byl přezkoumán nadřízeným orgánem a nebyly shledány žádné nedostatky, viz stanovisko čj. KUJCK 84632/2020 ze dne 07.07.2020.</w:t>
      </w:r>
    </w:p>
    <w:p w:rsidR="006F16A9" w:rsidRPr="003D4FF3" w:rsidRDefault="006F16A9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6F16A9" w:rsidRPr="003D4FF3" w:rsidRDefault="006F16A9" w:rsidP="006F16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</w:rPr>
      </w:pPr>
      <w:r w:rsidRPr="003D4FF3">
        <w:rPr>
          <w:rFonts w:ascii="Arial" w:hAnsi="Arial" w:cs="Arial"/>
          <w:b/>
          <w:i/>
          <w:iCs/>
        </w:rPr>
        <w:t>3b)</w:t>
      </w:r>
      <w:r w:rsidRPr="003D4FF3">
        <w:rPr>
          <w:rFonts w:ascii="Arial" w:hAnsi="Arial" w:cs="Arial"/>
          <w:b/>
          <w:i/>
          <w:iCs/>
        </w:rPr>
        <w:tab/>
        <w:t xml:space="preserve"> Zpráva o vyhodnocení vlivů na udržitelný rozvoj území obsahující </w:t>
      </w:r>
      <w:r w:rsidRPr="003D4FF3">
        <w:rPr>
          <w:rFonts w:ascii="Arial" w:hAnsi="Arial" w:cs="Arial"/>
          <w:b/>
          <w:i/>
          <w:iCs/>
        </w:rPr>
        <w:tab/>
        <w:t xml:space="preserve">základní informace o výsledcích tohoto vyhodnocení včetně vlivů na </w:t>
      </w:r>
      <w:r w:rsidRPr="003D4FF3">
        <w:rPr>
          <w:rFonts w:ascii="Arial" w:hAnsi="Arial" w:cs="Arial"/>
          <w:b/>
          <w:i/>
          <w:iCs/>
        </w:rPr>
        <w:tab/>
        <w:t xml:space="preserve">životní prostředí  </w:t>
      </w:r>
    </w:p>
    <w:p w:rsidR="00DD34B9" w:rsidRPr="003D4FF3" w:rsidRDefault="00DD34B9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47990" w:rsidRPr="003D4FF3" w:rsidRDefault="00D47990" w:rsidP="00D479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</w:rPr>
      </w:pPr>
      <w:r w:rsidRPr="003D4FF3">
        <w:rPr>
          <w:rFonts w:ascii="Arial" w:hAnsi="Arial" w:cs="Arial"/>
          <w:b/>
          <w:i/>
          <w:iCs/>
        </w:rPr>
        <w:t>3c)</w:t>
      </w:r>
      <w:r w:rsidRPr="003D4FF3">
        <w:rPr>
          <w:rFonts w:ascii="Arial" w:hAnsi="Arial" w:cs="Arial"/>
          <w:b/>
          <w:i/>
          <w:iCs/>
        </w:rPr>
        <w:tab/>
        <w:t xml:space="preserve">Stanovisko krajského úřadu podle §50 odst. 5 stavebního zákona </w:t>
      </w:r>
    </w:p>
    <w:p w:rsidR="00FF34B3" w:rsidRPr="003D4FF3" w:rsidRDefault="00FF34B3" w:rsidP="00FD66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47990" w:rsidRPr="003D4FF3" w:rsidRDefault="00D47990" w:rsidP="00D479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</w:rPr>
      </w:pPr>
      <w:r w:rsidRPr="003D4FF3">
        <w:rPr>
          <w:rFonts w:ascii="Arial" w:hAnsi="Arial" w:cs="Arial"/>
          <w:b/>
          <w:i/>
          <w:iCs/>
        </w:rPr>
        <w:t>3d)</w:t>
      </w:r>
      <w:r w:rsidRPr="003D4FF3">
        <w:rPr>
          <w:rFonts w:ascii="Arial" w:hAnsi="Arial" w:cs="Arial"/>
          <w:b/>
          <w:i/>
          <w:iCs/>
        </w:rPr>
        <w:tab/>
        <w:t xml:space="preserve">Sdělení, jak bylo stanovisko krajského úřadu podle § 50 odst. 5 </w:t>
      </w:r>
      <w:r w:rsidRPr="003D4FF3">
        <w:rPr>
          <w:rFonts w:ascii="Arial" w:hAnsi="Arial" w:cs="Arial"/>
          <w:b/>
          <w:i/>
          <w:iCs/>
        </w:rPr>
        <w:tab/>
        <w:t xml:space="preserve">stavebního </w:t>
      </w:r>
      <w:r w:rsidRPr="003D4FF3">
        <w:rPr>
          <w:rFonts w:ascii="Arial" w:hAnsi="Arial" w:cs="Arial"/>
          <w:b/>
          <w:i/>
          <w:iCs/>
        </w:rPr>
        <w:tab/>
        <w:t xml:space="preserve">zákona zohledněno, s uvedením závažných důvodů, pokud </w:t>
      </w:r>
      <w:r w:rsidRPr="003D4FF3">
        <w:rPr>
          <w:rFonts w:ascii="Arial" w:hAnsi="Arial" w:cs="Arial"/>
          <w:b/>
          <w:i/>
          <w:iCs/>
        </w:rPr>
        <w:tab/>
        <w:t>některé požadavky nebo podmínky zohledněny nebyly</w:t>
      </w:r>
    </w:p>
    <w:p w:rsidR="00D47990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</w:rPr>
      </w:pPr>
    </w:p>
    <w:p w:rsidR="00C102FE" w:rsidRDefault="00DD34B9" w:rsidP="00C102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  <w:t xml:space="preserve">Dotčený orgán ve svém stanovisku </w:t>
      </w:r>
      <w:r w:rsidR="00C102FE">
        <w:rPr>
          <w:rFonts w:ascii="Arial" w:hAnsi="Arial" w:cs="Arial"/>
          <w:i/>
          <w:iCs/>
          <w:sz w:val="20"/>
          <w:szCs w:val="20"/>
        </w:rPr>
        <w:t xml:space="preserve">čj. KUJCK 50412/2019 ze dne 29.4.2019 </w:t>
      </w:r>
      <w:r w:rsidRPr="003D4FF3">
        <w:rPr>
          <w:rFonts w:ascii="Arial" w:hAnsi="Arial" w:cs="Arial"/>
          <w:i/>
          <w:iCs/>
          <w:sz w:val="20"/>
          <w:szCs w:val="20"/>
        </w:rPr>
        <w:t xml:space="preserve">k návrhu </w:t>
      </w:r>
      <w:r w:rsidR="009617D8">
        <w:rPr>
          <w:rFonts w:ascii="Arial" w:hAnsi="Arial" w:cs="Arial"/>
          <w:i/>
          <w:iCs/>
          <w:sz w:val="20"/>
          <w:szCs w:val="20"/>
        </w:rPr>
        <w:t xml:space="preserve">na pořízení změny č. 2 ÚP Zálezly </w:t>
      </w:r>
      <w:r w:rsidR="00C102FE">
        <w:rPr>
          <w:rFonts w:ascii="Arial" w:hAnsi="Arial" w:cs="Arial"/>
          <w:i/>
          <w:iCs/>
          <w:sz w:val="20"/>
          <w:szCs w:val="20"/>
        </w:rPr>
        <w:t>zkráceným postupem podle ust. § 55a a následujících stavebního zákona sdělil, že vůči rozsahu změny č. 2 nevyplanul požadavek na posouzení vlivů na udržitelný rozvoj území.</w:t>
      </w:r>
    </w:p>
    <w:p w:rsidR="009617D8" w:rsidRDefault="009617D8" w:rsidP="001229B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47990" w:rsidRPr="003D4FF3" w:rsidRDefault="00D47990" w:rsidP="00D479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</w:rPr>
      </w:pPr>
      <w:r w:rsidRPr="003D4FF3">
        <w:rPr>
          <w:rFonts w:ascii="Arial" w:hAnsi="Arial" w:cs="Arial"/>
          <w:b/>
          <w:i/>
          <w:iCs/>
        </w:rPr>
        <w:t>3e)</w:t>
      </w:r>
      <w:r w:rsidRPr="003D4FF3">
        <w:rPr>
          <w:rFonts w:ascii="Arial" w:hAnsi="Arial" w:cs="Arial"/>
          <w:b/>
          <w:i/>
          <w:iCs/>
        </w:rPr>
        <w:tab/>
        <w:t xml:space="preserve">Komplexní zdůvodnění přijatého řešení </w:t>
      </w:r>
    </w:p>
    <w:p w:rsidR="00D47990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102FE" w:rsidRDefault="00C102FE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 xml:space="preserve">Změna č. 2 ÚP Zálezly řeší změnu podmínek výrokové části změny č. 1 ÚP Zálezly, která určila k vymezené zastavitelné ploše </w:t>
      </w:r>
      <w:r w:rsidRPr="009D02ED">
        <w:rPr>
          <w:rFonts w:ascii="Arial" w:hAnsi="Arial" w:cs="Arial"/>
          <w:b/>
          <w:i/>
          <w:iCs/>
          <w:sz w:val="20"/>
          <w:szCs w:val="20"/>
        </w:rPr>
        <w:t>Z1/7</w:t>
      </w:r>
      <w:r>
        <w:rPr>
          <w:rFonts w:ascii="Arial" w:hAnsi="Arial" w:cs="Arial"/>
          <w:i/>
          <w:iCs/>
          <w:sz w:val="20"/>
          <w:szCs w:val="20"/>
        </w:rPr>
        <w:t xml:space="preserve"> podmínku umístění max. 1 rodinného domu. Změna č. 2 umožňuje na tutéž plochu umístit 2 hlavní stavby. </w:t>
      </w:r>
    </w:p>
    <w:p w:rsidR="00C102FE" w:rsidRDefault="00C102FE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noProof/>
        </w:rPr>
        <w:lastRenderedPageBreak/>
        <w:drawing>
          <wp:inline distT="0" distB="0" distL="0" distR="0" wp14:anchorId="6286387D" wp14:editId="5232017B">
            <wp:extent cx="5761355" cy="3758204"/>
            <wp:effectExtent l="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58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2FE" w:rsidRPr="00E16FF4" w:rsidRDefault="00E16FF4" w:rsidP="00C102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Obr.: </w:t>
      </w:r>
      <w:r w:rsidR="00C102FE" w:rsidRPr="00E16FF4">
        <w:rPr>
          <w:rFonts w:ascii="Arial" w:hAnsi="Arial" w:cs="Arial"/>
          <w:i/>
          <w:iCs/>
          <w:sz w:val="20"/>
          <w:szCs w:val="20"/>
        </w:rPr>
        <w:t>Zastavitelná plocha Z1/7</w:t>
      </w:r>
      <w:r w:rsidRPr="00E16FF4">
        <w:rPr>
          <w:rFonts w:ascii="Arial" w:hAnsi="Arial" w:cs="Arial"/>
          <w:i/>
          <w:iCs/>
          <w:sz w:val="20"/>
          <w:szCs w:val="20"/>
        </w:rPr>
        <w:t xml:space="preserve">  do ortho mapy – převzato ze změny č. 1 ÚP Zálezly</w:t>
      </w:r>
    </w:p>
    <w:p w:rsidR="00C102FE" w:rsidRPr="003D4FF3" w:rsidRDefault="00C102FE" w:rsidP="00C102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102FE" w:rsidRPr="003D4FF3" w:rsidRDefault="00C102FE" w:rsidP="00C102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  <w:t xml:space="preserve">Projektant prověřil </w:t>
      </w:r>
      <w:r>
        <w:rPr>
          <w:rFonts w:ascii="Arial" w:hAnsi="Arial" w:cs="Arial"/>
          <w:i/>
          <w:iCs/>
          <w:sz w:val="20"/>
          <w:szCs w:val="20"/>
        </w:rPr>
        <w:t>změnou č. 1</w:t>
      </w:r>
      <w:r w:rsidR="00B9790F">
        <w:rPr>
          <w:rFonts w:ascii="Arial" w:hAnsi="Arial" w:cs="Arial"/>
          <w:i/>
          <w:iCs/>
          <w:sz w:val="20"/>
          <w:szCs w:val="20"/>
        </w:rPr>
        <w:t xml:space="preserve"> ÚP Zálezly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3D4FF3">
        <w:rPr>
          <w:rFonts w:ascii="Arial" w:hAnsi="Arial" w:cs="Arial"/>
          <w:i/>
          <w:iCs/>
          <w:sz w:val="20"/>
          <w:szCs w:val="20"/>
        </w:rPr>
        <w:t xml:space="preserve">požadavek pořizovatele umístit na pozemkovou parcelu č. 549 k.ú. Setěchovice – místní část Bolíkovice- plochu smíšenou, určenou pro umístění rodinného domu s hospodářstvím. Ve smyslu tohoto požadavku zavádí změna č.1 ÚP Zálezly ve výrokové části plochu smíšenou obytnou (SO), nastavení přípustného využití je pak zaměřeno na optimální využití zastavitelné plochy </w:t>
      </w:r>
      <w:r w:rsidRPr="009D02ED">
        <w:rPr>
          <w:rFonts w:ascii="Arial" w:hAnsi="Arial" w:cs="Arial"/>
          <w:b/>
          <w:i/>
          <w:iCs/>
          <w:sz w:val="20"/>
          <w:szCs w:val="20"/>
        </w:rPr>
        <w:t>Z1/7</w:t>
      </w:r>
      <w:r w:rsidRPr="003D4FF3">
        <w:rPr>
          <w:rFonts w:ascii="Arial" w:hAnsi="Arial" w:cs="Arial"/>
          <w:i/>
          <w:iCs/>
          <w:sz w:val="20"/>
          <w:szCs w:val="20"/>
        </w:rPr>
        <w:t>.</w:t>
      </w:r>
    </w:p>
    <w:p w:rsidR="00C102FE" w:rsidRPr="003D4FF3" w:rsidRDefault="00C102FE" w:rsidP="00C102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102FE" w:rsidRPr="003D4FF3" w:rsidRDefault="00C102FE" w:rsidP="00C102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  <w:t>Dotčený pozemek navazuje na zastavěné území a je přímo napojitelný na komunikační systém obce. Pozemek je součástí mírně vzestupného terénu a je užíván jako zemědělská půda. Umístění vůči morfologii terénu není konfliktní, posice budoucí zástavby je bezpečně pod úrovní horizontu.</w:t>
      </w:r>
    </w:p>
    <w:p w:rsidR="00E16FF4" w:rsidRDefault="00E16FF4" w:rsidP="00C102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lastRenderedPageBreak/>
        <w:drawing>
          <wp:inline distT="0" distB="0" distL="0" distR="0">
            <wp:extent cx="5812518" cy="366712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5" t="10433" r="6543" b="14758"/>
                    <a:stretch/>
                  </pic:blipFill>
                  <pic:spPr bwMode="auto">
                    <a:xfrm>
                      <a:off x="0" y="0"/>
                      <a:ext cx="5823636" cy="3674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FF4" w:rsidRDefault="00E16FF4" w:rsidP="00C102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Obr.: Zastavitelná plocha Z1/7 po změně č. 1 ÚP Zálezly</w:t>
      </w:r>
    </w:p>
    <w:p w:rsidR="00E16FF4" w:rsidRDefault="00E16FF4" w:rsidP="00C102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102FE" w:rsidRDefault="00C102FE" w:rsidP="00C102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 xml:space="preserve">Projektant prověřil změnou č. 2 možnost změny podmínek využití plochyZ1/7 a akceptuje podnět majitele pozemku na umístění 2 hlavních staveb. </w:t>
      </w:r>
    </w:p>
    <w:p w:rsidR="00DD6522" w:rsidRDefault="00DD6522" w:rsidP="00C102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102FE" w:rsidRDefault="00C102FE" w:rsidP="00C102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>S ohledem na výměru pozemku (</w:t>
      </w:r>
      <w:r w:rsidR="00DD6522" w:rsidRPr="003D4FF3">
        <w:rPr>
          <w:rFonts w:ascii="Arial" w:hAnsi="Arial" w:cs="Arial"/>
          <w:i/>
          <w:iCs/>
          <w:sz w:val="20"/>
          <w:szCs w:val="20"/>
        </w:rPr>
        <w:t>0,4991</w:t>
      </w:r>
      <w:r w:rsidR="00DD6522">
        <w:rPr>
          <w:rFonts w:ascii="Arial" w:hAnsi="Arial" w:cs="Arial"/>
          <w:i/>
          <w:iCs/>
          <w:sz w:val="20"/>
          <w:szCs w:val="20"/>
        </w:rPr>
        <w:t xml:space="preserve"> ha) a kontakt jeho severní hranice s obslužnou místní komunikací je umístění 2 hlavních staveb možné bez dalších podmínek. </w:t>
      </w:r>
    </w:p>
    <w:p w:rsidR="00C102FE" w:rsidRDefault="00C102FE" w:rsidP="00C102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85152" w:rsidRPr="003D4FF3" w:rsidRDefault="00C85152" w:rsidP="00BD5C8C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3D4FF3">
        <w:rPr>
          <w:rFonts w:ascii="Arial" w:hAnsi="Arial" w:cs="Arial"/>
          <w:b/>
          <w:i/>
          <w:iCs/>
          <w:sz w:val="20"/>
          <w:szCs w:val="20"/>
        </w:rPr>
        <w:tab/>
        <w:t>Aktualizace zastavěného území v souladu s § 58 stavebního zákona</w:t>
      </w:r>
    </w:p>
    <w:p w:rsidR="00C85152" w:rsidRPr="003D4FF3" w:rsidRDefault="00C85152" w:rsidP="00C8515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D6522" w:rsidRDefault="00DD6522" w:rsidP="00C8515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>Změna č. 2 ÚP Zálezly se vymezuje pouze textovou částí. S ohledem na charakter změny č. 2 nebyla hranice zastavěného území ověřována.</w:t>
      </w:r>
    </w:p>
    <w:p w:rsidR="00DD6522" w:rsidRDefault="00DD6522" w:rsidP="00C8515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47990" w:rsidRPr="003D4FF3" w:rsidRDefault="00E16FF4" w:rsidP="00D47990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D47990" w:rsidRPr="003D4FF3">
        <w:rPr>
          <w:rFonts w:ascii="Arial" w:hAnsi="Arial" w:cs="Arial"/>
          <w:b/>
          <w:bCs/>
          <w:i/>
          <w:iCs/>
          <w:sz w:val="20"/>
          <w:szCs w:val="20"/>
        </w:rPr>
        <w:t>Koncepce veřejné infrastruktury</w:t>
      </w:r>
      <w:r w:rsidR="00D47990" w:rsidRPr="003D4FF3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D47990" w:rsidRPr="003D4FF3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D47990" w:rsidRPr="003D4FF3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D47990" w:rsidRPr="003D4FF3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D47990" w:rsidRPr="003D4FF3">
        <w:rPr>
          <w:rFonts w:ascii="Arial" w:hAnsi="Arial" w:cs="Arial"/>
          <w:b/>
          <w:bCs/>
          <w:i/>
          <w:iCs/>
          <w:sz w:val="20"/>
          <w:szCs w:val="20"/>
        </w:rPr>
        <w:tab/>
      </w:r>
    </w:p>
    <w:p w:rsidR="00D47990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D6522" w:rsidRDefault="00DD6522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>Koncepce veřejné infrastruktury není změnou č. 2 dotčena.</w:t>
      </w:r>
    </w:p>
    <w:p w:rsidR="00DD6522" w:rsidRDefault="00DD6522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36ABB" w:rsidRPr="003D4FF3" w:rsidRDefault="00C36ABB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  <w:t xml:space="preserve">V důsledku navržené změny č. </w:t>
      </w:r>
      <w:r w:rsidR="00DD6522">
        <w:rPr>
          <w:rFonts w:ascii="Arial" w:hAnsi="Arial" w:cs="Arial"/>
          <w:i/>
          <w:iCs/>
          <w:sz w:val="20"/>
          <w:szCs w:val="20"/>
        </w:rPr>
        <w:t>2</w:t>
      </w:r>
      <w:r w:rsidRPr="003D4FF3">
        <w:rPr>
          <w:rFonts w:ascii="Arial" w:hAnsi="Arial" w:cs="Arial"/>
          <w:i/>
          <w:iCs/>
          <w:sz w:val="20"/>
          <w:szCs w:val="20"/>
        </w:rPr>
        <w:t xml:space="preserve"> ÚP se připojují </w:t>
      </w:r>
      <w:r w:rsidR="00DD6522">
        <w:rPr>
          <w:rFonts w:ascii="Arial" w:hAnsi="Arial" w:cs="Arial"/>
          <w:i/>
          <w:iCs/>
          <w:sz w:val="20"/>
          <w:szCs w:val="20"/>
        </w:rPr>
        <w:t xml:space="preserve">k zastavitelné ploše </w:t>
      </w:r>
      <w:r w:rsidR="00DD6522" w:rsidRPr="009D02ED">
        <w:rPr>
          <w:rFonts w:ascii="Arial" w:hAnsi="Arial" w:cs="Arial"/>
          <w:b/>
          <w:i/>
          <w:iCs/>
          <w:sz w:val="20"/>
          <w:szCs w:val="20"/>
        </w:rPr>
        <w:t>Z1/7</w:t>
      </w:r>
      <w:r w:rsidR="00DD6522">
        <w:rPr>
          <w:rFonts w:ascii="Arial" w:hAnsi="Arial" w:cs="Arial"/>
          <w:i/>
          <w:iCs/>
          <w:sz w:val="20"/>
          <w:szCs w:val="20"/>
        </w:rPr>
        <w:t xml:space="preserve"> </w:t>
      </w:r>
      <w:r w:rsidRPr="003D4FF3">
        <w:rPr>
          <w:rFonts w:ascii="Arial" w:hAnsi="Arial" w:cs="Arial"/>
          <w:i/>
          <w:iCs/>
          <w:sz w:val="20"/>
          <w:szCs w:val="20"/>
        </w:rPr>
        <w:t xml:space="preserve">celkem </w:t>
      </w:r>
      <w:r w:rsidR="00DD6522">
        <w:rPr>
          <w:rFonts w:ascii="Arial" w:hAnsi="Arial" w:cs="Arial"/>
          <w:i/>
          <w:iCs/>
          <w:sz w:val="20"/>
          <w:szCs w:val="20"/>
        </w:rPr>
        <w:t>2 RD:</w:t>
      </w:r>
    </w:p>
    <w:p w:rsidR="002966BE" w:rsidRPr="003D4FF3" w:rsidRDefault="002966BE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tbl>
      <w:tblPr>
        <w:tblW w:w="71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0"/>
      </w:tblGrid>
      <w:tr w:rsidR="003D4FF3" w:rsidRPr="003D4FF3" w:rsidTr="00437AB8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7AB8" w:rsidRPr="003D4FF3" w:rsidRDefault="00437AB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AB8" w:rsidRPr="003D4FF3" w:rsidRDefault="00437AB8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4FF3">
              <w:rPr>
                <w:rFonts w:ascii="Arial" w:hAnsi="Arial" w:cs="Arial"/>
                <w:i/>
                <w:iCs/>
                <w:sz w:val="18"/>
                <w:szCs w:val="18"/>
              </w:rPr>
              <w:t>potřeba el. energie v kW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AB8" w:rsidRPr="003D4FF3" w:rsidRDefault="00437AB8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4FF3">
              <w:rPr>
                <w:rFonts w:ascii="Arial" w:hAnsi="Arial" w:cs="Arial"/>
                <w:i/>
                <w:iCs/>
                <w:sz w:val="18"/>
                <w:szCs w:val="18"/>
              </w:rPr>
              <w:t>potřeba vody v m3/den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AB8" w:rsidRPr="003D4FF3" w:rsidRDefault="00437AB8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4FF3">
              <w:rPr>
                <w:rFonts w:ascii="Arial" w:hAnsi="Arial" w:cs="Arial"/>
                <w:i/>
                <w:iCs/>
                <w:sz w:val="18"/>
                <w:szCs w:val="18"/>
              </w:rPr>
              <w:t>množství dešťových vod  v l/s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AB8" w:rsidRPr="003D4FF3" w:rsidRDefault="00437AB8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4FF3">
              <w:rPr>
                <w:rFonts w:ascii="Arial" w:hAnsi="Arial" w:cs="Arial"/>
                <w:i/>
                <w:iCs/>
                <w:sz w:val="18"/>
                <w:szCs w:val="18"/>
              </w:rPr>
              <w:t>množství dešťových vod za 15 minut v m3</w:t>
            </w:r>
          </w:p>
        </w:tc>
      </w:tr>
      <w:tr w:rsidR="003D4FF3" w:rsidRPr="003D4FF3" w:rsidTr="00437AB8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7AB8" w:rsidRPr="003D4FF3" w:rsidRDefault="00437AB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AB8" w:rsidRPr="003D4FF3" w:rsidRDefault="00437AB8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AB8" w:rsidRPr="003D4FF3" w:rsidRDefault="00437AB8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AB8" w:rsidRPr="003D4FF3" w:rsidRDefault="00437AB8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AB8" w:rsidRPr="003D4FF3" w:rsidRDefault="00437AB8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3D4FF3" w:rsidRPr="003D4FF3" w:rsidTr="00437AB8">
        <w:trPr>
          <w:trHeight w:val="43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7AB8" w:rsidRPr="003D4FF3" w:rsidRDefault="00437AB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AB8" w:rsidRPr="003D4FF3" w:rsidRDefault="00437AB8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AB8" w:rsidRPr="003D4FF3" w:rsidRDefault="00437AB8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AB8" w:rsidRPr="003D4FF3" w:rsidRDefault="00437AB8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AB8" w:rsidRPr="003D4FF3" w:rsidRDefault="00437AB8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3D4FF3" w:rsidRPr="003D4FF3" w:rsidTr="00D877F0">
        <w:trPr>
          <w:trHeight w:val="75"/>
        </w:trPr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7AB8" w:rsidRPr="003D4FF3" w:rsidRDefault="00437AB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7AB8" w:rsidRPr="003D4FF3" w:rsidRDefault="00437AB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7AB8" w:rsidRPr="003D4FF3" w:rsidRDefault="00437AB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7AB8" w:rsidRPr="003D4FF3" w:rsidRDefault="00437AB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7AB8" w:rsidRPr="003D4FF3" w:rsidRDefault="00437AB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3D4FF3" w:rsidRPr="003D4FF3" w:rsidTr="005176C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877F0" w:rsidRPr="003D4FF3" w:rsidRDefault="00D877F0" w:rsidP="00D877F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D4FF3">
              <w:rPr>
                <w:rFonts w:ascii="Arial" w:hAnsi="Arial" w:cs="Arial"/>
                <w:i/>
                <w:iCs/>
                <w:sz w:val="20"/>
                <w:szCs w:val="20"/>
              </w:rPr>
              <w:t>Z1/7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D877F0" w:rsidRPr="003D4FF3" w:rsidRDefault="00DD6522" w:rsidP="005176C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FFFF"/>
            <w:noWrap/>
            <w:vAlign w:val="center"/>
            <w:hideMark/>
          </w:tcPr>
          <w:p w:rsidR="00D877F0" w:rsidRPr="003D4FF3" w:rsidRDefault="00DD6522" w:rsidP="005176C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1,08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D877F0" w:rsidRPr="003D4FF3" w:rsidRDefault="00DD6522" w:rsidP="005176C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D877F0" w:rsidRPr="003D4FF3" w:rsidRDefault="00DD6522" w:rsidP="005176C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14</w:t>
            </w:r>
          </w:p>
        </w:tc>
      </w:tr>
    </w:tbl>
    <w:p w:rsidR="00471841" w:rsidRPr="003D4FF3" w:rsidRDefault="00C36ABB" w:rsidP="00437A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</w:r>
    </w:p>
    <w:p w:rsidR="0092268A" w:rsidRDefault="0092268A" w:rsidP="00DD65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  <w:t xml:space="preserve">Veškeré trasy veřejné technické infrastruktury jsou stávající a nejsou změnou č. </w:t>
      </w:r>
      <w:r w:rsidR="00DD6522">
        <w:rPr>
          <w:rFonts w:ascii="Arial" w:hAnsi="Arial" w:cs="Arial"/>
          <w:i/>
          <w:iCs/>
          <w:sz w:val="20"/>
          <w:szCs w:val="20"/>
        </w:rPr>
        <w:t>2</w:t>
      </w:r>
      <w:r w:rsidRPr="003D4FF3">
        <w:rPr>
          <w:rFonts w:ascii="Arial" w:hAnsi="Arial" w:cs="Arial"/>
          <w:i/>
          <w:iCs/>
          <w:sz w:val="20"/>
          <w:szCs w:val="20"/>
        </w:rPr>
        <w:t xml:space="preserve"> měněny.</w:t>
      </w:r>
      <w:r w:rsidR="001916D3" w:rsidRPr="003D4FF3"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DD6522" w:rsidRPr="003D4FF3" w:rsidRDefault="00DD6522" w:rsidP="00DD65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411C45" w:rsidRPr="003D4FF3" w:rsidRDefault="00411C45" w:rsidP="00C42835">
      <w:pPr>
        <w:keepNext/>
        <w:widowControl w:val="0"/>
        <w:pBdr>
          <w:bottom w:val="single" w:sz="4" w:space="1" w:color="auto"/>
        </w:pBdr>
        <w:autoSpaceDE w:val="0"/>
        <w:autoSpaceDN w:val="0"/>
        <w:adjustRightInd w:val="0"/>
        <w:jc w:val="both"/>
        <w:outlineLvl w:val="5"/>
        <w:rPr>
          <w:rFonts w:ascii="Arial" w:hAnsi="Arial" w:cs="Arial"/>
          <w:b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/>
          <w:bCs/>
          <w:i/>
          <w:iCs/>
          <w:sz w:val="20"/>
          <w:szCs w:val="20"/>
        </w:rPr>
        <w:lastRenderedPageBreak/>
        <w:t>Územní systém ekologické stability:</w:t>
      </w:r>
    </w:p>
    <w:p w:rsidR="00411C45" w:rsidRPr="003D4FF3" w:rsidRDefault="00411C45" w:rsidP="00D47990">
      <w:pPr>
        <w:keepNext/>
        <w:widowControl w:val="0"/>
        <w:autoSpaceDE w:val="0"/>
        <w:autoSpaceDN w:val="0"/>
        <w:adjustRightInd w:val="0"/>
        <w:jc w:val="both"/>
        <w:outlineLvl w:val="5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:rsidR="00DD6522" w:rsidRDefault="00437AB8" w:rsidP="00D47990">
      <w:pPr>
        <w:keepNext/>
        <w:widowControl w:val="0"/>
        <w:autoSpaceDE w:val="0"/>
        <w:autoSpaceDN w:val="0"/>
        <w:adjustRightInd w:val="0"/>
        <w:jc w:val="both"/>
        <w:outlineLvl w:val="5"/>
        <w:rPr>
          <w:rFonts w:ascii="Arial" w:hAnsi="Arial" w:cs="Arial"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Cs/>
          <w:i/>
          <w:iCs/>
          <w:sz w:val="20"/>
          <w:szCs w:val="20"/>
        </w:rPr>
        <w:tab/>
      </w:r>
      <w:r w:rsidR="00DD6522">
        <w:rPr>
          <w:rFonts w:ascii="Arial" w:hAnsi="Arial" w:cs="Arial"/>
          <w:bCs/>
          <w:i/>
          <w:iCs/>
          <w:sz w:val="20"/>
          <w:szCs w:val="20"/>
        </w:rPr>
        <w:t>Není změnou č. 2 ÚP Zálezly dotčen.</w:t>
      </w:r>
    </w:p>
    <w:p w:rsidR="00DD6522" w:rsidRDefault="00DD6522" w:rsidP="00D47990">
      <w:pPr>
        <w:keepNext/>
        <w:widowControl w:val="0"/>
        <w:autoSpaceDE w:val="0"/>
        <w:autoSpaceDN w:val="0"/>
        <w:adjustRightInd w:val="0"/>
        <w:jc w:val="both"/>
        <w:outlineLvl w:val="5"/>
        <w:rPr>
          <w:rFonts w:ascii="Arial" w:hAnsi="Arial" w:cs="Arial"/>
          <w:bCs/>
          <w:i/>
          <w:iCs/>
          <w:sz w:val="20"/>
          <w:szCs w:val="20"/>
        </w:rPr>
      </w:pPr>
    </w:p>
    <w:p w:rsidR="00D47990" w:rsidRPr="003D4FF3" w:rsidRDefault="00D47990" w:rsidP="00BD5C8C">
      <w:pPr>
        <w:keepNext/>
        <w:widowControl w:val="0"/>
        <w:pBdr>
          <w:bottom w:val="single" w:sz="4" w:space="1" w:color="auto"/>
        </w:pBdr>
        <w:autoSpaceDE w:val="0"/>
        <w:autoSpaceDN w:val="0"/>
        <w:adjustRightInd w:val="0"/>
        <w:jc w:val="both"/>
        <w:outlineLvl w:val="5"/>
        <w:rPr>
          <w:rFonts w:ascii="Arial" w:hAnsi="Arial" w:cs="Arial"/>
          <w:b/>
          <w:bCs/>
          <w:i/>
          <w:iCs/>
          <w:sz w:val="20"/>
          <w:szCs w:val="20"/>
        </w:rPr>
      </w:pP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>Limity využití území</w:t>
      </w:r>
      <w:r w:rsidR="00C42835" w:rsidRPr="003D4FF3">
        <w:rPr>
          <w:rFonts w:ascii="Arial" w:hAnsi="Arial" w:cs="Arial"/>
          <w:b/>
          <w:bCs/>
          <w:i/>
          <w:iCs/>
          <w:sz w:val="20"/>
          <w:szCs w:val="20"/>
        </w:rPr>
        <w:t xml:space="preserve"> a další jevy ÚAP:</w:t>
      </w: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3D4FF3">
        <w:rPr>
          <w:rFonts w:ascii="Arial" w:hAnsi="Arial" w:cs="Arial"/>
          <w:b/>
          <w:bCs/>
          <w:i/>
          <w:iCs/>
          <w:sz w:val="20"/>
          <w:szCs w:val="20"/>
        </w:rPr>
        <w:tab/>
      </w:r>
    </w:p>
    <w:p w:rsidR="00D47990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BD5C8C" w:rsidRPr="003D4FF3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  <w:t xml:space="preserve">Změnou </w:t>
      </w:r>
      <w:r w:rsidR="00067F5E" w:rsidRPr="003D4FF3">
        <w:rPr>
          <w:rFonts w:ascii="Arial" w:hAnsi="Arial" w:cs="Arial"/>
          <w:i/>
          <w:iCs/>
          <w:sz w:val="20"/>
          <w:szCs w:val="20"/>
        </w:rPr>
        <w:t xml:space="preserve">č. </w:t>
      </w:r>
      <w:r w:rsidR="00DD6522">
        <w:rPr>
          <w:rFonts w:ascii="Arial" w:hAnsi="Arial" w:cs="Arial"/>
          <w:i/>
          <w:iCs/>
          <w:sz w:val="20"/>
          <w:szCs w:val="20"/>
        </w:rPr>
        <w:t>2</w:t>
      </w:r>
      <w:r w:rsidR="00067F5E" w:rsidRPr="003D4FF3">
        <w:rPr>
          <w:rFonts w:ascii="Arial" w:hAnsi="Arial" w:cs="Arial"/>
          <w:i/>
          <w:iCs/>
          <w:sz w:val="20"/>
          <w:szCs w:val="20"/>
        </w:rPr>
        <w:t xml:space="preserve"> ÚP</w:t>
      </w:r>
      <w:r w:rsidR="00C42835" w:rsidRPr="003D4FF3">
        <w:rPr>
          <w:rFonts w:ascii="Arial" w:hAnsi="Arial" w:cs="Arial"/>
          <w:i/>
          <w:iCs/>
          <w:sz w:val="20"/>
          <w:szCs w:val="20"/>
        </w:rPr>
        <w:t xml:space="preserve"> </w:t>
      </w:r>
      <w:r w:rsidR="00BD5C8C" w:rsidRPr="003D4FF3">
        <w:rPr>
          <w:rFonts w:ascii="Arial" w:hAnsi="Arial" w:cs="Arial"/>
          <w:i/>
          <w:iCs/>
          <w:sz w:val="20"/>
          <w:szCs w:val="20"/>
        </w:rPr>
        <w:t xml:space="preserve">se nevymezují další </w:t>
      </w:r>
      <w:r w:rsidR="009D02ED">
        <w:rPr>
          <w:rFonts w:ascii="Arial" w:hAnsi="Arial" w:cs="Arial"/>
          <w:i/>
          <w:iCs/>
          <w:sz w:val="20"/>
          <w:szCs w:val="20"/>
        </w:rPr>
        <w:t>(</w:t>
      </w:r>
      <w:r w:rsidR="00BD5C8C" w:rsidRPr="003D4FF3">
        <w:rPr>
          <w:rFonts w:ascii="Arial" w:hAnsi="Arial" w:cs="Arial"/>
          <w:i/>
          <w:iCs/>
          <w:sz w:val="20"/>
          <w:szCs w:val="20"/>
        </w:rPr>
        <w:t>nové) limity využití území, všechny jevy resp. požadavky Zadání změny č. 1 platný územní plán již obsahuje.</w:t>
      </w:r>
    </w:p>
    <w:p w:rsidR="00BD5C8C" w:rsidRPr="003D4FF3" w:rsidRDefault="00BD5C8C" w:rsidP="007D7DF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BD5C8C" w:rsidRPr="003D4FF3" w:rsidRDefault="00BD5C8C" w:rsidP="007D7DF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47990" w:rsidRPr="003D4FF3" w:rsidRDefault="00D47990" w:rsidP="00D479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b/>
          <w:bCs/>
          <w:i/>
          <w:iCs/>
        </w:rPr>
      </w:pPr>
      <w:r w:rsidRPr="003D4FF3">
        <w:rPr>
          <w:rFonts w:ascii="Arial" w:hAnsi="Arial" w:cs="Arial"/>
          <w:b/>
          <w:bCs/>
          <w:i/>
          <w:iCs/>
        </w:rPr>
        <w:t>3f)</w:t>
      </w:r>
      <w:r w:rsidRPr="003D4FF3">
        <w:rPr>
          <w:rFonts w:ascii="Arial" w:hAnsi="Arial" w:cs="Arial"/>
          <w:b/>
          <w:bCs/>
          <w:i/>
          <w:iCs/>
        </w:rPr>
        <w:tab/>
        <w:t>Vyhodnocení účelného využití zastavěného území a vyhodnocení potřeby vymezení zastavitelných ploch</w:t>
      </w:r>
    </w:p>
    <w:p w:rsidR="00D47990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D6522" w:rsidRPr="003D4FF3" w:rsidRDefault="00DD6522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DD6522" w:rsidRDefault="005A23A1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 w:rsidR="00DD6522">
        <w:rPr>
          <w:rFonts w:ascii="Arial" w:hAnsi="Arial" w:cs="Arial"/>
          <w:i/>
          <w:iCs/>
          <w:sz w:val="20"/>
          <w:szCs w:val="20"/>
        </w:rPr>
        <w:t xml:space="preserve">Změna č. 2 ÚP Zálezly nevymezuje nové zastavitelné plochy. Intenzifikuje možnost využití zastavitelné plochy </w:t>
      </w:r>
      <w:r w:rsidR="00DD6522" w:rsidRPr="009D02ED">
        <w:rPr>
          <w:rFonts w:ascii="Arial" w:hAnsi="Arial" w:cs="Arial"/>
          <w:b/>
          <w:i/>
          <w:iCs/>
          <w:sz w:val="20"/>
          <w:szCs w:val="20"/>
        </w:rPr>
        <w:t>Z1/</w:t>
      </w:r>
      <w:r w:rsidR="004716FA" w:rsidRPr="009D02ED">
        <w:rPr>
          <w:rFonts w:ascii="Arial" w:hAnsi="Arial" w:cs="Arial"/>
          <w:b/>
          <w:i/>
          <w:iCs/>
          <w:sz w:val="20"/>
          <w:szCs w:val="20"/>
        </w:rPr>
        <w:t>7</w:t>
      </w:r>
      <w:r w:rsidR="004716FA">
        <w:rPr>
          <w:rFonts w:ascii="Arial" w:hAnsi="Arial" w:cs="Arial"/>
          <w:i/>
          <w:iCs/>
          <w:sz w:val="20"/>
          <w:szCs w:val="20"/>
        </w:rPr>
        <w:t xml:space="preserve"> z 1 na umístění 2 hlavních staveb.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DD6522" w:rsidRDefault="00DD6522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E505BA" w:rsidRPr="003D4FF3" w:rsidRDefault="00E505BA" w:rsidP="004C3E78">
      <w:pPr>
        <w:pStyle w:val="Zkladntextodsazen"/>
        <w:widowControl w:val="0"/>
        <w:autoSpaceDE w:val="0"/>
        <w:autoSpaceDN w:val="0"/>
        <w:adjustRightInd w:val="0"/>
        <w:jc w:val="both"/>
        <w:rPr>
          <w:lang w:val="cs-CZ"/>
        </w:rPr>
      </w:pPr>
    </w:p>
    <w:p w:rsidR="00D47990" w:rsidRPr="003D4FF3" w:rsidRDefault="00D47990" w:rsidP="00D479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</w:rPr>
      </w:pPr>
      <w:r w:rsidRPr="003D4FF3">
        <w:rPr>
          <w:rFonts w:ascii="Arial" w:hAnsi="Arial" w:cs="Arial"/>
          <w:b/>
          <w:bCs/>
          <w:i/>
          <w:iCs/>
        </w:rPr>
        <w:t>4a)</w:t>
      </w:r>
      <w:r w:rsidRPr="003D4FF3">
        <w:rPr>
          <w:rFonts w:ascii="Arial" w:hAnsi="Arial" w:cs="Arial"/>
          <w:b/>
          <w:bCs/>
          <w:i/>
          <w:iCs/>
        </w:rPr>
        <w:tab/>
        <w:t>Širší vztahy</w:t>
      </w:r>
    </w:p>
    <w:p w:rsidR="00D47990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:rsidR="009E78D4" w:rsidRPr="003D4FF3" w:rsidRDefault="009E78D4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:rsidR="006C62C3" w:rsidRDefault="005A23A1" w:rsidP="001F3F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 xml:space="preserve">Změna č. 2 intenzifikuje využití zastavitelné plochy </w:t>
      </w:r>
      <w:r w:rsidRPr="009D02ED">
        <w:rPr>
          <w:rFonts w:ascii="Arial" w:hAnsi="Arial" w:cs="Arial"/>
          <w:b/>
          <w:i/>
          <w:iCs/>
          <w:sz w:val="20"/>
          <w:szCs w:val="20"/>
        </w:rPr>
        <w:t>Z1/7</w:t>
      </w:r>
      <w:r>
        <w:rPr>
          <w:rFonts w:ascii="Arial" w:hAnsi="Arial" w:cs="Arial"/>
          <w:i/>
          <w:iCs/>
          <w:sz w:val="20"/>
          <w:szCs w:val="20"/>
        </w:rPr>
        <w:t>.</w:t>
      </w:r>
      <w:r w:rsidR="009E78D4">
        <w:rPr>
          <w:rFonts w:ascii="Arial" w:hAnsi="Arial" w:cs="Arial"/>
          <w:i/>
          <w:iCs/>
          <w:sz w:val="20"/>
          <w:szCs w:val="20"/>
        </w:rPr>
        <w:t xml:space="preserve"> Možnost umístění 2 namísto 1 hlavní stavby nemění posici m.č. Bolíkovice ani dalších místních částí vůči urbanistické struktuře regionu, jeho dopravním vztahům a širším vztahům technické infrastruktury.</w:t>
      </w:r>
    </w:p>
    <w:p w:rsidR="009E78D4" w:rsidRDefault="009E78D4" w:rsidP="001F3F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CA308B" w:rsidRPr="003D4FF3" w:rsidRDefault="00CA308B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:rsidR="00D47990" w:rsidRPr="003D4FF3" w:rsidRDefault="00D47990" w:rsidP="00D479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</w:rPr>
      </w:pPr>
      <w:r w:rsidRPr="003D4FF3">
        <w:rPr>
          <w:rFonts w:ascii="Arial" w:hAnsi="Arial" w:cs="Arial"/>
          <w:b/>
          <w:bCs/>
          <w:i/>
          <w:iCs/>
        </w:rPr>
        <w:t>4b)</w:t>
      </w:r>
      <w:r w:rsidRPr="003D4FF3">
        <w:rPr>
          <w:rFonts w:ascii="Arial" w:hAnsi="Arial" w:cs="Arial"/>
          <w:b/>
          <w:bCs/>
          <w:i/>
          <w:iCs/>
        </w:rPr>
        <w:tab/>
        <w:t>Vyhodnocení  splnění  požadavků zadání</w:t>
      </w:r>
      <w:r w:rsidRPr="003D4FF3">
        <w:rPr>
          <w:rFonts w:ascii="Arial" w:hAnsi="Arial" w:cs="Arial"/>
          <w:b/>
          <w:bCs/>
          <w:i/>
          <w:iCs/>
        </w:rPr>
        <w:tab/>
      </w:r>
      <w:r w:rsidRPr="003D4FF3">
        <w:rPr>
          <w:rFonts w:ascii="Arial" w:hAnsi="Arial" w:cs="Arial"/>
          <w:b/>
          <w:bCs/>
          <w:i/>
          <w:iCs/>
        </w:rPr>
        <w:tab/>
      </w:r>
      <w:r w:rsidRPr="003D4FF3">
        <w:rPr>
          <w:rFonts w:ascii="Arial" w:hAnsi="Arial" w:cs="Arial"/>
          <w:b/>
          <w:bCs/>
          <w:i/>
          <w:iCs/>
        </w:rPr>
        <w:tab/>
      </w:r>
      <w:r w:rsidRPr="003D4FF3">
        <w:rPr>
          <w:rFonts w:ascii="Arial" w:hAnsi="Arial" w:cs="Arial"/>
          <w:b/>
          <w:bCs/>
          <w:i/>
          <w:iCs/>
        </w:rPr>
        <w:tab/>
      </w:r>
    </w:p>
    <w:p w:rsidR="00D47990" w:rsidRDefault="00D47990" w:rsidP="00D479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Cs w:val="20"/>
        </w:rPr>
      </w:pPr>
    </w:p>
    <w:p w:rsidR="009E78D4" w:rsidRDefault="009E78D4" w:rsidP="009E78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3D4FF3"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Změna č. 2 ÚP je pořizována zkráceným postupem podle ust. § 55a a následujících stavebního zákona.</w:t>
      </w:r>
    </w:p>
    <w:p w:rsidR="009E78D4" w:rsidRDefault="009E78D4" w:rsidP="009E78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E78D4" w:rsidRDefault="009E78D4" w:rsidP="009E78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>Změna č. 2 je vyhotovena přesně podle pokynu č. 1 pořizovatele č.j. MUVPK-VBÚP 28944/19-SEB ze dne 23.8.2019, kterým podle § 55b požaduje vypracování návrhu změny č. 2 ÚP Zálezly.</w:t>
      </w:r>
    </w:p>
    <w:p w:rsidR="009E78D4" w:rsidRDefault="009E78D4" w:rsidP="009E78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9E78D4" w:rsidRDefault="009E78D4" w:rsidP="009E78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  <w:t xml:space="preserve">Požadavek pokynu č. 1 -  úprava textové části ÚP Zálezly (ve znění změny č. 1) a to ve vztahu k zastavitelné ploše </w:t>
      </w:r>
      <w:r w:rsidRPr="009D02ED">
        <w:rPr>
          <w:rFonts w:ascii="Arial" w:hAnsi="Arial" w:cs="Arial"/>
          <w:b/>
          <w:i/>
          <w:iCs/>
          <w:sz w:val="20"/>
          <w:szCs w:val="20"/>
        </w:rPr>
        <w:t>Z1/7</w:t>
      </w:r>
      <w:r>
        <w:rPr>
          <w:rFonts w:ascii="Arial" w:hAnsi="Arial" w:cs="Arial"/>
          <w:i/>
          <w:iCs/>
          <w:sz w:val="20"/>
          <w:szCs w:val="20"/>
        </w:rPr>
        <w:t xml:space="preserve"> s funkčním využitím jako plocha smíšená obytná tak, aby bylo možné na této ploše umístit 2 hlavní stavby – je splněn.</w:t>
      </w:r>
    </w:p>
    <w:p w:rsidR="009E78D4" w:rsidRDefault="009E78D4" w:rsidP="009E78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:rsidR="006F16A9" w:rsidRPr="003D4FF3" w:rsidRDefault="006F16A9" w:rsidP="00D47990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</w:p>
    <w:p w:rsidR="006F16A9" w:rsidRPr="003D4FF3" w:rsidRDefault="006F16A9" w:rsidP="006F16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i/>
          <w:iCs/>
        </w:rPr>
      </w:pPr>
      <w:r w:rsidRPr="003D4FF3">
        <w:rPr>
          <w:rFonts w:ascii="Arial" w:hAnsi="Arial" w:cs="Arial"/>
          <w:b/>
          <w:bCs/>
          <w:i/>
          <w:iCs/>
        </w:rPr>
        <w:t>4c)</w:t>
      </w:r>
      <w:r w:rsidRPr="003D4FF3">
        <w:rPr>
          <w:rFonts w:ascii="Arial" w:hAnsi="Arial" w:cs="Arial"/>
          <w:b/>
          <w:bCs/>
          <w:i/>
          <w:iCs/>
        </w:rPr>
        <w:tab/>
        <w:t xml:space="preserve">Výčet záležitostí nadmístního významu, které nejsou řešeny v zásadách územního rozvoje  </w:t>
      </w:r>
    </w:p>
    <w:p w:rsidR="007B3C38" w:rsidRPr="003D4FF3" w:rsidRDefault="007B3C38" w:rsidP="00D47990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</w:p>
    <w:p w:rsidR="006F16A9" w:rsidRPr="003D4FF3" w:rsidRDefault="006F16A9" w:rsidP="00D47990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  <w:r w:rsidRPr="003D4FF3">
        <w:rPr>
          <w:rFonts w:ascii="StempelGaramondLTPro-Roman" w:hAnsi="StempelGaramondLTPro-Roman" w:cs="StempelGaramondLTPro-Roman"/>
          <w:i/>
          <w:sz w:val="20"/>
          <w:szCs w:val="20"/>
        </w:rPr>
        <w:tab/>
        <w:t xml:space="preserve">Změna č. </w:t>
      </w:r>
      <w:r w:rsidR="009E78D4">
        <w:rPr>
          <w:rFonts w:ascii="StempelGaramondLTPro-Roman" w:hAnsi="StempelGaramondLTPro-Roman" w:cs="StempelGaramondLTPro-Roman"/>
          <w:i/>
          <w:sz w:val="20"/>
          <w:szCs w:val="20"/>
        </w:rPr>
        <w:t xml:space="preserve">2 ÚP Zálezly </w:t>
      </w:r>
      <w:r w:rsidRPr="003D4FF3">
        <w:rPr>
          <w:rFonts w:ascii="StempelGaramondLTPro-Roman" w:hAnsi="StempelGaramondLTPro-Roman" w:cs="StempelGaramondLTPro-Roman"/>
          <w:i/>
          <w:sz w:val="20"/>
          <w:szCs w:val="20"/>
        </w:rPr>
        <w:t xml:space="preserve">záležitosti nadmístního významu, které nejsou řešeny v zásadách územního rozvoje, nevymezuje.  </w:t>
      </w:r>
    </w:p>
    <w:p w:rsidR="006F16A9" w:rsidRPr="003D4FF3" w:rsidRDefault="006F16A9" w:rsidP="00D47990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</w:p>
    <w:p w:rsidR="007B3C38" w:rsidRPr="003D4FF3" w:rsidRDefault="007B3C38" w:rsidP="00D47990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</w:p>
    <w:p w:rsidR="00D47990" w:rsidRPr="003D4FF3" w:rsidRDefault="00D47990" w:rsidP="00D479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i/>
          <w:iCs/>
        </w:rPr>
      </w:pPr>
      <w:r w:rsidRPr="003D4FF3">
        <w:rPr>
          <w:rFonts w:ascii="Arial" w:hAnsi="Arial" w:cs="Arial"/>
          <w:b/>
          <w:bCs/>
          <w:i/>
          <w:iCs/>
        </w:rPr>
        <w:t>4d)</w:t>
      </w:r>
      <w:r w:rsidRPr="003D4FF3">
        <w:rPr>
          <w:rFonts w:ascii="Arial" w:hAnsi="Arial" w:cs="Arial"/>
          <w:b/>
          <w:bCs/>
          <w:i/>
          <w:iCs/>
        </w:rPr>
        <w:tab/>
        <w:t>Vyhodnocení předpokládaných důsledků navrhovaného řešení na  zemědělský půdní fond a pozemky, určené k plnění funkce lesa</w:t>
      </w:r>
      <w:r w:rsidRPr="003D4FF3">
        <w:rPr>
          <w:rFonts w:ascii="Arial" w:hAnsi="Arial" w:cs="Arial"/>
          <w:b/>
          <w:bCs/>
          <w:i/>
          <w:iCs/>
        </w:rPr>
        <w:tab/>
      </w:r>
    </w:p>
    <w:p w:rsidR="009E78D4" w:rsidRDefault="009E78D4" w:rsidP="009E78D4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</w:p>
    <w:p w:rsidR="009E78D4" w:rsidRDefault="009E78D4" w:rsidP="009E78D4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  <w:r w:rsidRPr="003D4FF3">
        <w:rPr>
          <w:rFonts w:ascii="StempelGaramondLTPro-Roman" w:hAnsi="StempelGaramondLTPro-Roman" w:cs="StempelGaramondLTPro-Roman"/>
          <w:i/>
          <w:sz w:val="20"/>
          <w:szCs w:val="20"/>
        </w:rPr>
        <w:tab/>
        <w:t>Změn</w:t>
      </w:r>
      <w:r>
        <w:rPr>
          <w:rFonts w:ascii="StempelGaramondLTPro-Roman" w:hAnsi="StempelGaramondLTPro-Roman" w:cs="StempelGaramondLTPro-Roman"/>
          <w:i/>
          <w:sz w:val="20"/>
          <w:szCs w:val="20"/>
        </w:rPr>
        <w:t>ou</w:t>
      </w:r>
      <w:r w:rsidRPr="003D4FF3">
        <w:rPr>
          <w:rFonts w:ascii="StempelGaramondLTPro-Roman" w:hAnsi="StempelGaramondLTPro-Roman" w:cs="StempelGaramondLTPro-Roman"/>
          <w:i/>
          <w:sz w:val="20"/>
          <w:szCs w:val="20"/>
        </w:rPr>
        <w:t xml:space="preserve"> č. </w:t>
      </w:r>
      <w:r>
        <w:rPr>
          <w:rFonts w:ascii="StempelGaramondLTPro-Roman" w:hAnsi="StempelGaramondLTPro-Roman" w:cs="StempelGaramondLTPro-Roman"/>
          <w:i/>
          <w:sz w:val="20"/>
          <w:szCs w:val="20"/>
        </w:rPr>
        <w:t>2 ÚP Zálezly není dotčen zemědělský půdní fond a pozemky, určené k plnění funkce lesa.</w:t>
      </w:r>
    </w:p>
    <w:p w:rsidR="009E78D4" w:rsidRDefault="009E78D4" w:rsidP="009E78D4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</w:p>
    <w:p w:rsidR="009E78D4" w:rsidRPr="006D388E" w:rsidRDefault="006D388E" w:rsidP="006D3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ind w:left="709" w:hanging="709"/>
        <w:jc w:val="both"/>
        <w:rPr>
          <w:rFonts w:ascii="Arial" w:hAnsi="Arial" w:cs="Arial"/>
          <w:b/>
          <w:i/>
        </w:rPr>
      </w:pPr>
      <w:r w:rsidRPr="006D388E">
        <w:rPr>
          <w:rFonts w:ascii="Arial" w:hAnsi="Arial" w:cs="Arial"/>
          <w:b/>
          <w:i/>
        </w:rPr>
        <w:t xml:space="preserve">5) </w:t>
      </w:r>
      <w:r>
        <w:rPr>
          <w:rFonts w:ascii="Arial" w:hAnsi="Arial" w:cs="Arial"/>
          <w:b/>
          <w:i/>
        </w:rPr>
        <w:t xml:space="preserve">        </w:t>
      </w:r>
      <w:r w:rsidRPr="006D388E">
        <w:rPr>
          <w:rFonts w:ascii="Arial" w:hAnsi="Arial" w:cs="Arial"/>
          <w:b/>
          <w:i/>
        </w:rPr>
        <w:t>Vyhodnocení námitek</w:t>
      </w:r>
    </w:p>
    <w:p w:rsidR="006D388E" w:rsidRDefault="006D388E" w:rsidP="009E78D4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</w:p>
    <w:p w:rsidR="006D388E" w:rsidRDefault="006D388E" w:rsidP="009E78D4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  <w:r>
        <w:rPr>
          <w:rFonts w:ascii="StempelGaramondLTPro-Roman" w:hAnsi="StempelGaramondLTPro-Roman" w:cs="StempelGaramondLTPro-Roman"/>
          <w:i/>
          <w:sz w:val="20"/>
          <w:szCs w:val="20"/>
        </w:rPr>
        <w:t>K veřejnému projednání návrhu změny č. 2 ÚP Zálezly nebyly uplatněny žádné písemné námitky ze stran veřejnosti dotčených návrhem řešení.</w:t>
      </w:r>
    </w:p>
    <w:p w:rsidR="006D388E" w:rsidRDefault="006D388E" w:rsidP="009E78D4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</w:p>
    <w:p w:rsidR="006D388E" w:rsidRPr="006D388E" w:rsidRDefault="006D388E" w:rsidP="006D3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autoSpaceDE w:val="0"/>
        <w:autoSpaceDN w:val="0"/>
        <w:adjustRightInd w:val="0"/>
        <w:jc w:val="both"/>
        <w:rPr>
          <w:rFonts w:ascii="Arial" w:hAnsi="Arial" w:cs="Arial"/>
          <w:b/>
          <w:i/>
        </w:rPr>
      </w:pPr>
      <w:r w:rsidRPr="006D388E">
        <w:rPr>
          <w:rFonts w:ascii="Arial" w:hAnsi="Arial" w:cs="Arial"/>
          <w:b/>
          <w:i/>
        </w:rPr>
        <w:t xml:space="preserve">6) </w:t>
      </w:r>
      <w:r>
        <w:rPr>
          <w:rFonts w:ascii="Arial" w:hAnsi="Arial" w:cs="Arial"/>
          <w:b/>
          <w:i/>
        </w:rPr>
        <w:t xml:space="preserve">          V</w:t>
      </w:r>
      <w:r w:rsidRPr="006D388E">
        <w:rPr>
          <w:rFonts w:ascii="Arial" w:hAnsi="Arial" w:cs="Arial"/>
          <w:b/>
          <w:i/>
        </w:rPr>
        <w:t>yhodnocení připomínek</w:t>
      </w:r>
    </w:p>
    <w:p w:rsidR="006D388E" w:rsidRDefault="006D388E" w:rsidP="009E78D4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</w:p>
    <w:p w:rsidR="006D388E" w:rsidRDefault="006D388E" w:rsidP="006D388E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  <w:r>
        <w:rPr>
          <w:rFonts w:ascii="StempelGaramondLTPro-Roman" w:hAnsi="StempelGaramondLTPro-Roman" w:cs="StempelGaramondLTPro-Roman"/>
          <w:i/>
          <w:sz w:val="20"/>
          <w:szCs w:val="20"/>
        </w:rPr>
        <w:t>K veřejnému projednání návrhu změny č. 2 ÚP Zálezly nebyly uplatněny žádné písemné připomínky ze stran veřejnosti ani dotčených orgánů.</w:t>
      </w:r>
    </w:p>
    <w:p w:rsidR="006D388E" w:rsidRDefault="006D388E" w:rsidP="009E78D4">
      <w:pPr>
        <w:autoSpaceDE w:val="0"/>
        <w:autoSpaceDN w:val="0"/>
        <w:adjustRightInd w:val="0"/>
        <w:jc w:val="both"/>
        <w:rPr>
          <w:rFonts w:ascii="StempelGaramondLTPro-Roman" w:hAnsi="StempelGaramondLTPro-Roman" w:cs="StempelGaramondLTPro-Roman"/>
          <w:i/>
          <w:sz w:val="20"/>
          <w:szCs w:val="20"/>
        </w:rPr>
      </w:pPr>
    </w:p>
    <w:sectPr w:rsidR="006D388E" w:rsidSect="004C6F41">
      <w:headerReference w:type="default" r:id="rId10"/>
      <w:footerReference w:type="default" r:id="rId11"/>
      <w:pgSz w:w="11909" w:h="16834"/>
      <w:pgMar w:top="1418" w:right="1418" w:bottom="1418" w:left="1418" w:header="709" w:footer="885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A31" w:rsidRDefault="006B2A31">
      <w:r>
        <w:separator/>
      </w:r>
    </w:p>
  </w:endnote>
  <w:endnote w:type="continuationSeparator" w:id="0">
    <w:p w:rsidR="006B2A31" w:rsidRDefault="006B2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tempelGaramondLTPro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9DE" w:rsidRDefault="00CE69DE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ab/>
    </w:r>
    <w:r>
      <w:rPr>
        <w:rFonts w:ascii="Arial" w:hAnsi="Arial" w:cs="Arial"/>
        <w:i/>
        <w:iCs/>
        <w:sz w:val="20"/>
        <w:szCs w:val="20"/>
      </w:rPr>
      <w:tab/>
    </w:r>
    <w:r>
      <w:rPr>
        <w:rFonts w:ascii="Arial" w:hAnsi="Arial" w:cs="Arial"/>
        <w:i/>
        <w:iCs/>
        <w:sz w:val="20"/>
        <w:szCs w:val="20"/>
      </w:rPr>
      <w:pgNum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A31" w:rsidRDefault="006B2A31">
      <w:r>
        <w:separator/>
      </w:r>
    </w:p>
  </w:footnote>
  <w:footnote w:type="continuationSeparator" w:id="0">
    <w:p w:rsidR="006B2A31" w:rsidRDefault="006B2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9DE" w:rsidRPr="006A019E" w:rsidRDefault="00CE69DE" w:rsidP="00CD37F0">
    <w:pPr>
      <w:widowControl w:val="0"/>
      <w:autoSpaceDE w:val="0"/>
      <w:autoSpaceDN w:val="0"/>
      <w:adjustRightInd w:val="0"/>
      <w:rPr>
        <w:rFonts w:ascii="Arial" w:hAnsi="Arial" w:cs="Arial"/>
        <w:i/>
        <w:iCs/>
        <w:color w:val="808080"/>
        <w:sz w:val="20"/>
        <w:szCs w:val="20"/>
      </w:rPr>
    </w:pPr>
    <w:r>
      <w:rPr>
        <w:rFonts w:ascii="Arial" w:hAnsi="Arial" w:cs="Arial"/>
        <w:i/>
        <w:iCs/>
        <w:color w:val="808080"/>
        <w:sz w:val="20"/>
        <w:szCs w:val="20"/>
      </w:rPr>
      <w:t>Název dokumentace:</w:t>
    </w:r>
    <w:r>
      <w:rPr>
        <w:rFonts w:ascii="Arial" w:hAnsi="Arial" w:cs="Arial"/>
        <w:i/>
        <w:iCs/>
        <w:color w:val="808080"/>
        <w:sz w:val="20"/>
        <w:szCs w:val="20"/>
      </w:rPr>
      <w:tab/>
    </w:r>
    <w:r>
      <w:rPr>
        <w:rFonts w:ascii="Arial" w:hAnsi="Arial" w:cs="Arial"/>
        <w:i/>
        <w:iCs/>
        <w:color w:val="808080"/>
        <w:sz w:val="20"/>
        <w:szCs w:val="20"/>
      </w:rPr>
      <w:tab/>
      <w:t>změna č. 2</w:t>
    </w:r>
    <w:r w:rsidRPr="006A019E">
      <w:rPr>
        <w:rFonts w:ascii="Arial" w:hAnsi="Arial" w:cs="Arial"/>
        <w:i/>
        <w:iCs/>
        <w:color w:val="808080"/>
        <w:sz w:val="20"/>
        <w:szCs w:val="20"/>
      </w:rPr>
      <w:t xml:space="preserve"> územního plánu Zálezly</w:t>
    </w:r>
  </w:p>
  <w:p w:rsidR="00CE69DE" w:rsidRPr="006A019E" w:rsidRDefault="00CE69DE" w:rsidP="00CD37F0">
    <w:pPr>
      <w:widowControl w:val="0"/>
      <w:autoSpaceDE w:val="0"/>
      <w:autoSpaceDN w:val="0"/>
      <w:adjustRightInd w:val="0"/>
      <w:rPr>
        <w:rFonts w:ascii="Arial" w:hAnsi="Arial" w:cs="Arial"/>
        <w:i/>
        <w:iCs/>
        <w:color w:val="808080"/>
        <w:sz w:val="20"/>
        <w:szCs w:val="20"/>
      </w:rPr>
    </w:pPr>
    <w:r w:rsidRPr="006A019E">
      <w:rPr>
        <w:rFonts w:ascii="Arial" w:hAnsi="Arial" w:cs="Arial"/>
        <w:i/>
        <w:iCs/>
        <w:color w:val="808080"/>
        <w:sz w:val="20"/>
        <w:szCs w:val="20"/>
      </w:rPr>
      <w:t>Pořizovatel:</w:t>
    </w:r>
    <w:r w:rsidRPr="006A019E">
      <w:rPr>
        <w:rFonts w:ascii="Arial" w:hAnsi="Arial" w:cs="Arial"/>
        <w:i/>
        <w:iCs/>
        <w:color w:val="808080"/>
        <w:sz w:val="20"/>
        <w:szCs w:val="20"/>
      </w:rPr>
      <w:tab/>
    </w:r>
    <w:r w:rsidRPr="006A019E">
      <w:rPr>
        <w:rFonts w:ascii="Arial" w:hAnsi="Arial" w:cs="Arial"/>
        <w:i/>
        <w:iCs/>
        <w:color w:val="808080"/>
        <w:sz w:val="20"/>
        <w:szCs w:val="20"/>
      </w:rPr>
      <w:tab/>
    </w:r>
    <w:r w:rsidRPr="006A019E">
      <w:rPr>
        <w:rFonts w:ascii="Arial" w:hAnsi="Arial" w:cs="Arial"/>
        <w:i/>
        <w:iCs/>
        <w:color w:val="808080"/>
        <w:sz w:val="20"/>
        <w:szCs w:val="20"/>
      </w:rPr>
      <w:tab/>
      <w:t>Městský úřad Vimperk, odbor výstavby a územního plánování</w:t>
    </w:r>
  </w:p>
  <w:p w:rsidR="00CE69DE" w:rsidRPr="006A019E" w:rsidRDefault="00CE69DE" w:rsidP="00CD37F0">
    <w:pPr>
      <w:widowControl w:val="0"/>
      <w:autoSpaceDE w:val="0"/>
      <w:autoSpaceDN w:val="0"/>
      <w:adjustRightInd w:val="0"/>
      <w:rPr>
        <w:rFonts w:ascii="Arial" w:hAnsi="Arial" w:cs="Arial"/>
        <w:i/>
        <w:iCs/>
        <w:color w:val="808080"/>
        <w:sz w:val="20"/>
        <w:szCs w:val="20"/>
        <w:u w:val="single"/>
      </w:rPr>
    </w:pPr>
    <w:r w:rsidRPr="006A019E">
      <w:rPr>
        <w:rFonts w:ascii="Arial" w:hAnsi="Arial" w:cs="Arial"/>
        <w:i/>
        <w:iCs/>
        <w:color w:val="808080"/>
        <w:sz w:val="20"/>
        <w:szCs w:val="20"/>
        <w:u w:val="single"/>
      </w:rPr>
      <w:t>Zpracovatel:</w:t>
    </w:r>
    <w:r w:rsidRPr="006A019E">
      <w:rPr>
        <w:rFonts w:ascii="Arial" w:hAnsi="Arial" w:cs="Arial"/>
        <w:i/>
        <w:iCs/>
        <w:color w:val="808080"/>
        <w:sz w:val="20"/>
        <w:szCs w:val="20"/>
        <w:u w:val="single"/>
      </w:rPr>
      <w:tab/>
    </w:r>
    <w:r w:rsidRPr="006A019E">
      <w:rPr>
        <w:rFonts w:ascii="Arial" w:hAnsi="Arial" w:cs="Arial"/>
        <w:i/>
        <w:iCs/>
        <w:color w:val="808080"/>
        <w:sz w:val="20"/>
        <w:szCs w:val="20"/>
        <w:u w:val="single"/>
      </w:rPr>
      <w:tab/>
    </w:r>
    <w:r w:rsidRPr="006A019E">
      <w:rPr>
        <w:rFonts w:ascii="Arial" w:hAnsi="Arial" w:cs="Arial"/>
        <w:i/>
        <w:iCs/>
        <w:color w:val="808080"/>
        <w:sz w:val="20"/>
        <w:szCs w:val="20"/>
        <w:u w:val="single"/>
      </w:rPr>
      <w:tab/>
      <w:t>Ladislav Komrska, Mladenovova 3234, 143 00 Praha 4</w:t>
    </w:r>
    <w:r w:rsidRPr="006A019E">
      <w:rPr>
        <w:rFonts w:ascii="Arial" w:hAnsi="Arial" w:cs="Arial"/>
        <w:i/>
        <w:iCs/>
        <w:color w:val="808080"/>
        <w:sz w:val="20"/>
        <w:szCs w:val="20"/>
        <w:u w:val="single"/>
      </w:rPr>
      <w:tab/>
    </w:r>
    <w:r w:rsidRPr="006A019E">
      <w:rPr>
        <w:rFonts w:ascii="Arial" w:hAnsi="Arial" w:cs="Arial"/>
        <w:i/>
        <w:iCs/>
        <w:color w:val="808080"/>
        <w:sz w:val="20"/>
        <w:szCs w:val="20"/>
        <w:u w:val="single"/>
      </w:rPr>
      <w:tab/>
      <w:t xml:space="preserve"> </w:t>
    </w:r>
  </w:p>
  <w:p w:rsidR="00CE69DE" w:rsidRPr="006A019E" w:rsidRDefault="00CE69DE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rPr>
        <w:color w:val="8080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312B"/>
    <w:multiLevelType w:val="hybridMultilevel"/>
    <w:tmpl w:val="32DEF3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B41CF"/>
    <w:multiLevelType w:val="hybridMultilevel"/>
    <w:tmpl w:val="2C1691C0"/>
    <w:lvl w:ilvl="0" w:tplc="B0204A60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D094D22"/>
    <w:multiLevelType w:val="hybridMultilevel"/>
    <w:tmpl w:val="D93C92D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4AAABDC">
      <w:start w:val="1"/>
      <w:numFmt w:val="bullet"/>
      <w:lvlText w:val=""/>
      <w:lvlJc w:val="left"/>
      <w:pPr>
        <w:tabs>
          <w:tab w:val="num" w:pos="1004"/>
        </w:tabs>
        <w:ind w:left="720" w:firstLine="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F7002"/>
    <w:multiLevelType w:val="hybridMultilevel"/>
    <w:tmpl w:val="A28E918A"/>
    <w:lvl w:ilvl="0" w:tplc="70EC815C">
      <w:start w:val="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C6AA9"/>
    <w:multiLevelType w:val="hybridMultilevel"/>
    <w:tmpl w:val="6F80E530"/>
    <w:lvl w:ilvl="0" w:tplc="F480976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964E7"/>
    <w:multiLevelType w:val="hybridMultilevel"/>
    <w:tmpl w:val="3AA404F6"/>
    <w:lvl w:ilvl="0" w:tplc="B0204A60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BE060F7"/>
    <w:multiLevelType w:val="hybridMultilevel"/>
    <w:tmpl w:val="B84E1D04"/>
    <w:lvl w:ilvl="0" w:tplc="8CA04796">
      <w:start w:val="1"/>
      <w:numFmt w:val="decimal"/>
      <w:lvlText w:val="%1."/>
      <w:lvlJc w:val="left"/>
      <w:pPr>
        <w:tabs>
          <w:tab w:val="num" w:pos="646"/>
        </w:tabs>
        <w:ind w:left="646" w:hanging="362"/>
      </w:pPr>
      <w:rPr>
        <w:rFonts w:ascii="Arial Narrow" w:hAnsi="Arial Narrow" w:cs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041BA7"/>
    <w:multiLevelType w:val="hybridMultilevel"/>
    <w:tmpl w:val="252C4A6C"/>
    <w:lvl w:ilvl="0" w:tplc="085E3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25C13"/>
    <w:multiLevelType w:val="hybridMultilevel"/>
    <w:tmpl w:val="DD802ECA"/>
    <w:lvl w:ilvl="0" w:tplc="D5769BA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073C9"/>
    <w:multiLevelType w:val="hybridMultilevel"/>
    <w:tmpl w:val="A87062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0B588C"/>
    <w:multiLevelType w:val="hybridMultilevel"/>
    <w:tmpl w:val="DA2672AC"/>
    <w:lvl w:ilvl="0" w:tplc="A4FE26C6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6BA5654A"/>
    <w:multiLevelType w:val="hybridMultilevel"/>
    <w:tmpl w:val="0A6E84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B816F9"/>
    <w:multiLevelType w:val="singleLevel"/>
    <w:tmpl w:val="4DB21C76"/>
    <w:lvl w:ilvl="0">
      <w:numFmt w:val="bullet"/>
      <w:pStyle w:val="odr-tver-6ped"/>
      <w:lvlText w:val="▪"/>
      <w:lvlJc w:val="left"/>
      <w:pPr>
        <w:tabs>
          <w:tab w:val="num" w:pos="360"/>
        </w:tabs>
        <w:ind w:left="284" w:hanging="284"/>
      </w:pPr>
      <w:rPr>
        <w:rFonts w:ascii="Tahoma" w:hAnsi="Tahoma" w:hint="default"/>
        <w:sz w:val="20"/>
      </w:r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11"/>
  </w:num>
  <w:num w:numId="9">
    <w:abstractNumId w:val="8"/>
  </w:num>
  <w:num w:numId="10">
    <w:abstractNumId w:val="2"/>
  </w:num>
  <w:num w:numId="11">
    <w:abstractNumId w:val="4"/>
  </w:num>
  <w:num w:numId="12">
    <w:abstractNumId w:val="9"/>
  </w:num>
  <w:num w:numId="13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353"/>
    <w:rsid w:val="0000116B"/>
    <w:rsid w:val="0000226F"/>
    <w:rsid w:val="000277BB"/>
    <w:rsid w:val="0004177E"/>
    <w:rsid w:val="00044ECA"/>
    <w:rsid w:val="000473E8"/>
    <w:rsid w:val="00051F7D"/>
    <w:rsid w:val="000563F5"/>
    <w:rsid w:val="00065BA3"/>
    <w:rsid w:val="00067F5E"/>
    <w:rsid w:val="00070E24"/>
    <w:rsid w:val="00082CEF"/>
    <w:rsid w:val="00083476"/>
    <w:rsid w:val="00084050"/>
    <w:rsid w:val="00084586"/>
    <w:rsid w:val="00085C6D"/>
    <w:rsid w:val="00086CF3"/>
    <w:rsid w:val="0008752C"/>
    <w:rsid w:val="00094161"/>
    <w:rsid w:val="000942D4"/>
    <w:rsid w:val="000964F3"/>
    <w:rsid w:val="00097A46"/>
    <w:rsid w:val="000B2BF3"/>
    <w:rsid w:val="000E0477"/>
    <w:rsid w:val="000E2116"/>
    <w:rsid w:val="000E4795"/>
    <w:rsid w:val="000F2B49"/>
    <w:rsid w:val="000F4132"/>
    <w:rsid w:val="00101929"/>
    <w:rsid w:val="0010198C"/>
    <w:rsid w:val="0010232A"/>
    <w:rsid w:val="0010448B"/>
    <w:rsid w:val="0012196A"/>
    <w:rsid w:val="001229B9"/>
    <w:rsid w:val="00126FBB"/>
    <w:rsid w:val="0012701C"/>
    <w:rsid w:val="00133CAC"/>
    <w:rsid w:val="00133D93"/>
    <w:rsid w:val="0014324C"/>
    <w:rsid w:val="0014346B"/>
    <w:rsid w:val="001438AE"/>
    <w:rsid w:val="00150169"/>
    <w:rsid w:val="0015130D"/>
    <w:rsid w:val="00157323"/>
    <w:rsid w:val="00160AEB"/>
    <w:rsid w:val="00162AEF"/>
    <w:rsid w:val="001644B2"/>
    <w:rsid w:val="0016640D"/>
    <w:rsid w:val="0017225C"/>
    <w:rsid w:val="001916D3"/>
    <w:rsid w:val="001A5F77"/>
    <w:rsid w:val="001A7B3A"/>
    <w:rsid w:val="001B5087"/>
    <w:rsid w:val="001B6E00"/>
    <w:rsid w:val="001C4D94"/>
    <w:rsid w:val="001C4F98"/>
    <w:rsid w:val="001C53B3"/>
    <w:rsid w:val="001C5F7D"/>
    <w:rsid w:val="001E2532"/>
    <w:rsid w:val="001F1D46"/>
    <w:rsid w:val="001F3FCD"/>
    <w:rsid w:val="001F429E"/>
    <w:rsid w:val="00205CB2"/>
    <w:rsid w:val="002060E5"/>
    <w:rsid w:val="0020701A"/>
    <w:rsid w:val="00217A50"/>
    <w:rsid w:val="002343CE"/>
    <w:rsid w:val="0024276F"/>
    <w:rsid w:val="002437F8"/>
    <w:rsid w:val="002448B7"/>
    <w:rsid w:val="00254E92"/>
    <w:rsid w:val="00261EF0"/>
    <w:rsid w:val="0026606E"/>
    <w:rsid w:val="00273E36"/>
    <w:rsid w:val="00275481"/>
    <w:rsid w:val="00285BE6"/>
    <w:rsid w:val="002966BE"/>
    <w:rsid w:val="002A3503"/>
    <w:rsid w:val="002A5BF1"/>
    <w:rsid w:val="002B0203"/>
    <w:rsid w:val="002C2765"/>
    <w:rsid w:val="002C7104"/>
    <w:rsid w:val="002D5486"/>
    <w:rsid w:val="002E5984"/>
    <w:rsid w:val="002E6CF4"/>
    <w:rsid w:val="002F4A58"/>
    <w:rsid w:val="002F7CCC"/>
    <w:rsid w:val="00311F24"/>
    <w:rsid w:val="00313D9A"/>
    <w:rsid w:val="00314936"/>
    <w:rsid w:val="00326250"/>
    <w:rsid w:val="003314BF"/>
    <w:rsid w:val="003318DD"/>
    <w:rsid w:val="00335AD1"/>
    <w:rsid w:val="00337598"/>
    <w:rsid w:val="00337635"/>
    <w:rsid w:val="00340200"/>
    <w:rsid w:val="0034374E"/>
    <w:rsid w:val="00343959"/>
    <w:rsid w:val="0035041F"/>
    <w:rsid w:val="00374B65"/>
    <w:rsid w:val="00375BE0"/>
    <w:rsid w:val="003766C9"/>
    <w:rsid w:val="00377A93"/>
    <w:rsid w:val="00381709"/>
    <w:rsid w:val="003925EA"/>
    <w:rsid w:val="0039333A"/>
    <w:rsid w:val="003964A3"/>
    <w:rsid w:val="003B42D4"/>
    <w:rsid w:val="003C5661"/>
    <w:rsid w:val="003D4FF3"/>
    <w:rsid w:val="00404304"/>
    <w:rsid w:val="00411B62"/>
    <w:rsid w:val="00411C45"/>
    <w:rsid w:val="004130B6"/>
    <w:rsid w:val="00413866"/>
    <w:rsid w:val="00416DB5"/>
    <w:rsid w:val="004302D2"/>
    <w:rsid w:val="00431D75"/>
    <w:rsid w:val="00437AB8"/>
    <w:rsid w:val="00440DE6"/>
    <w:rsid w:val="00441079"/>
    <w:rsid w:val="00441320"/>
    <w:rsid w:val="00442731"/>
    <w:rsid w:val="00445AC6"/>
    <w:rsid w:val="0044680A"/>
    <w:rsid w:val="00446EBA"/>
    <w:rsid w:val="00456D82"/>
    <w:rsid w:val="004650F2"/>
    <w:rsid w:val="004652E8"/>
    <w:rsid w:val="004660D8"/>
    <w:rsid w:val="004716FA"/>
    <w:rsid w:val="00471841"/>
    <w:rsid w:val="00477CC7"/>
    <w:rsid w:val="00486972"/>
    <w:rsid w:val="00495EEE"/>
    <w:rsid w:val="00497E8E"/>
    <w:rsid w:val="004A1E91"/>
    <w:rsid w:val="004B2A3E"/>
    <w:rsid w:val="004C3E78"/>
    <w:rsid w:val="004C467D"/>
    <w:rsid w:val="004C69A8"/>
    <w:rsid w:val="004C6F41"/>
    <w:rsid w:val="004D3585"/>
    <w:rsid w:val="004D36BC"/>
    <w:rsid w:val="004D42BA"/>
    <w:rsid w:val="004D75CA"/>
    <w:rsid w:val="004E35E0"/>
    <w:rsid w:val="004F02ED"/>
    <w:rsid w:val="00504842"/>
    <w:rsid w:val="00507364"/>
    <w:rsid w:val="00510E76"/>
    <w:rsid w:val="00513D44"/>
    <w:rsid w:val="00514B28"/>
    <w:rsid w:val="0051664B"/>
    <w:rsid w:val="005173CD"/>
    <w:rsid w:val="005176C6"/>
    <w:rsid w:val="00522CC0"/>
    <w:rsid w:val="00524789"/>
    <w:rsid w:val="00525434"/>
    <w:rsid w:val="00525C2F"/>
    <w:rsid w:val="005277E9"/>
    <w:rsid w:val="00532A37"/>
    <w:rsid w:val="00537CBB"/>
    <w:rsid w:val="005424D7"/>
    <w:rsid w:val="00544E6C"/>
    <w:rsid w:val="005512AA"/>
    <w:rsid w:val="005517CB"/>
    <w:rsid w:val="00556D12"/>
    <w:rsid w:val="00557236"/>
    <w:rsid w:val="00562FC1"/>
    <w:rsid w:val="00577329"/>
    <w:rsid w:val="0058463B"/>
    <w:rsid w:val="00587EDD"/>
    <w:rsid w:val="00590633"/>
    <w:rsid w:val="0059184F"/>
    <w:rsid w:val="005A054F"/>
    <w:rsid w:val="005A23A1"/>
    <w:rsid w:val="005A4056"/>
    <w:rsid w:val="005B716C"/>
    <w:rsid w:val="005C105F"/>
    <w:rsid w:val="005C4217"/>
    <w:rsid w:val="005C5587"/>
    <w:rsid w:val="005C6979"/>
    <w:rsid w:val="005D25B8"/>
    <w:rsid w:val="005E139A"/>
    <w:rsid w:val="005E587A"/>
    <w:rsid w:val="005F733C"/>
    <w:rsid w:val="00612035"/>
    <w:rsid w:val="00622C64"/>
    <w:rsid w:val="0064005E"/>
    <w:rsid w:val="00640887"/>
    <w:rsid w:val="00657344"/>
    <w:rsid w:val="0066287E"/>
    <w:rsid w:val="00666622"/>
    <w:rsid w:val="00671093"/>
    <w:rsid w:val="00671AD0"/>
    <w:rsid w:val="006746A9"/>
    <w:rsid w:val="00676806"/>
    <w:rsid w:val="00676877"/>
    <w:rsid w:val="00681349"/>
    <w:rsid w:val="00681F23"/>
    <w:rsid w:val="0068219B"/>
    <w:rsid w:val="0068354B"/>
    <w:rsid w:val="00685908"/>
    <w:rsid w:val="006917AB"/>
    <w:rsid w:val="006922B9"/>
    <w:rsid w:val="006A019E"/>
    <w:rsid w:val="006A0BCB"/>
    <w:rsid w:val="006A2B09"/>
    <w:rsid w:val="006B027F"/>
    <w:rsid w:val="006B2A31"/>
    <w:rsid w:val="006C16D8"/>
    <w:rsid w:val="006C62C3"/>
    <w:rsid w:val="006D0C8E"/>
    <w:rsid w:val="006D388E"/>
    <w:rsid w:val="006E1E1F"/>
    <w:rsid w:val="006F16A9"/>
    <w:rsid w:val="006F199A"/>
    <w:rsid w:val="006F441F"/>
    <w:rsid w:val="006F7D26"/>
    <w:rsid w:val="00701DD1"/>
    <w:rsid w:val="00712896"/>
    <w:rsid w:val="00720AF6"/>
    <w:rsid w:val="00731634"/>
    <w:rsid w:val="007370E8"/>
    <w:rsid w:val="007435BA"/>
    <w:rsid w:val="00744DBC"/>
    <w:rsid w:val="0074715C"/>
    <w:rsid w:val="00747374"/>
    <w:rsid w:val="00751561"/>
    <w:rsid w:val="0075312F"/>
    <w:rsid w:val="00753A8E"/>
    <w:rsid w:val="00761700"/>
    <w:rsid w:val="0076761F"/>
    <w:rsid w:val="00770C6E"/>
    <w:rsid w:val="0077321E"/>
    <w:rsid w:val="007744F4"/>
    <w:rsid w:val="007876C6"/>
    <w:rsid w:val="00792217"/>
    <w:rsid w:val="00796C8F"/>
    <w:rsid w:val="007A1352"/>
    <w:rsid w:val="007A3290"/>
    <w:rsid w:val="007A5B92"/>
    <w:rsid w:val="007B0353"/>
    <w:rsid w:val="007B258E"/>
    <w:rsid w:val="007B3951"/>
    <w:rsid w:val="007B3C38"/>
    <w:rsid w:val="007D3801"/>
    <w:rsid w:val="007D38C0"/>
    <w:rsid w:val="007D7DFA"/>
    <w:rsid w:val="007D7E78"/>
    <w:rsid w:val="007E4D2B"/>
    <w:rsid w:val="007E7745"/>
    <w:rsid w:val="007F0D73"/>
    <w:rsid w:val="007F4959"/>
    <w:rsid w:val="007F556E"/>
    <w:rsid w:val="007F64B3"/>
    <w:rsid w:val="00801890"/>
    <w:rsid w:val="00805673"/>
    <w:rsid w:val="00811FB4"/>
    <w:rsid w:val="0082291F"/>
    <w:rsid w:val="00827A93"/>
    <w:rsid w:val="00833687"/>
    <w:rsid w:val="00840626"/>
    <w:rsid w:val="00857CE0"/>
    <w:rsid w:val="0086624E"/>
    <w:rsid w:val="00872E6D"/>
    <w:rsid w:val="00874C50"/>
    <w:rsid w:val="00877A12"/>
    <w:rsid w:val="00883D00"/>
    <w:rsid w:val="00894873"/>
    <w:rsid w:val="008A17DF"/>
    <w:rsid w:val="008A2B00"/>
    <w:rsid w:val="008A599A"/>
    <w:rsid w:val="008A6CBB"/>
    <w:rsid w:val="008C3B7A"/>
    <w:rsid w:val="008C7D9D"/>
    <w:rsid w:val="008D0E3A"/>
    <w:rsid w:val="008D5A16"/>
    <w:rsid w:val="008D7F05"/>
    <w:rsid w:val="008E0026"/>
    <w:rsid w:val="008E661F"/>
    <w:rsid w:val="008E66BB"/>
    <w:rsid w:val="008F10CB"/>
    <w:rsid w:val="008F471F"/>
    <w:rsid w:val="008F4E88"/>
    <w:rsid w:val="009048D9"/>
    <w:rsid w:val="009133F8"/>
    <w:rsid w:val="00916B21"/>
    <w:rsid w:val="0092268A"/>
    <w:rsid w:val="00923C45"/>
    <w:rsid w:val="009266B4"/>
    <w:rsid w:val="009355C7"/>
    <w:rsid w:val="00942797"/>
    <w:rsid w:val="00946992"/>
    <w:rsid w:val="00957A1E"/>
    <w:rsid w:val="009608F3"/>
    <w:rsid w:val="009617D8"/>
    <w:rsid w:val="0096226A"/>
    <w:rsid w:val="0096234B"/>
    <w:rsid w:val="00963309"/>
    <w:rsid w:val="00965C0F"/>
    <w:rsid w:val="009676B3"/>
    <w:rsid w:val="00980CB6"/>
    <w:rsid w:val="00982A45"/>
    <w:rsid w:val="00982FF8"/>
    <w:rsid w:val="00985207"/>
    <w:rsid w:val="00985405"/>
    <w:rsid w:val="00987FFC"/>
    <w:rsid w:val="00990306"/>
    <w:rsid w:val="00990C70"/>
    <w:rsid w:val="00996C97"/>
    <w:rsid w:val="009A047C"/>
    <w:rsid w:val="009A6479"/>
    <w:rsid w:val="009B1424"/>
    <w:rsid w:val="009C118A"/>
    <w:rsid w:val="009C20ED"/>
    <w:rsid w:val="009C4C8E"/>
    <w:rsid w:val="009D02ED"/>
    <w:rsid w:val="009D4CA0"/>
    <w:rsid w:val="009D4DFF"/>
    <w:rsid w:val="009E4628"/>
    <w:rsid w:val="009E78D4"/>
    <w:rsid w:val="009F119D"/>
    <w:rsid w:val="009F1996"/>
    <w:rsid w:val="009F2963"/>
    <w:rsid w:val="009F3A95"/>
    <w:rsid w:val="009F7C7F"/>
    <w:rsid w:val="00A01492"/>
    <w:rsid w:val="00A01C30"/>
    <w:rsid w:val="00A030A0"/>
    <w:rsid w:val="00A1397A"/>
    <w:rsid w:val="00A22557"/>
    <w:rsid w:val="00A237A5"/>
    <w:rsid w:val="00A24379"/>
    <w:rsid w:val="00A349A8"/>
    <w:rsid w:val="00A423AC"/>
    <w:rsid w:val="00A44546"/>
    <w:rsid w:val="00A52918"/>
    <w:rsid w:val="00A61E40"/>
    <w:rsid w:val="00A726D5"/>
    <w:rsid w:val="00A734B4"/>
    <w:rsid w:val="00A75671"/>
    <w:rsid w:val="00A80C0D"/>
    <w:rsid w:val="00A817BA"/>
    <w:rsid w:val="00A951F5"/>
    <w:rsid w:val="00A9702C"/>
    <w:rsid w:val="00AA4441"/>
    <w:rsid w:val="00AB5E6C"/>
    <w:rsid w:val="00AC7771"/>
    <w:rsid w:val="00AC7F64"/>
    <w:rsid w:val="00AD2175"/>
    <w:rsid w:val="00AD419C"/>
    <w:rsid w:val="00AD5EB1"/>
    <w:rsid w:val="00AD6A5C"/>
    <w:rsid w:val="00AE3D16"/>
    <w:rsid w:val="00AE3DB8"/>
    <w:rsid w:val="00AF1C97"/>
    <w:rsid w:val="00AF77BF"/>
    <w:rsid w:val="00B04FB5"/>
    <w:rsid w:val="00B11401"/>
    <w:rsid w:val="00B1408C"/>
    <w:rsid w:val="00B1783C"/>
    <w:rsid w:val="00B35A4F"/>
    <w:rsid w:val="00B42764"/>
    <w:rsid w:val="00B432DC"/>
    <w:rsid w:val="00B44375"/>
    <w:rsid w:val="00B448E7"/>
    <w:rsid w:val="00B528B4"/>
    <w:rsid w:val="00B57D31"/>
    <w:rsid w:val="00B6034A"/>
    <w:rsid w:val="00B609AF"/>
    <w:rsid w:val="00B71D29"/>
    <w:rsid w:val="00B7552E"/>
    <w:rsid w:val="00B82F98"/>
    <w:rsid w:val="00B87AB4"/>
    <w:rsid w:val="00B92292"/>
    <w:rsid w:val="00B92935"/>
    <w:rsid w:val="00B96777"/>
    <w:rsid w:val="00B9790F"/>
    <w:rsid w:val="00BA654B"/>
    <w:rsid w:val="00BA7731"/>
    <w:rsid w:val="00BB028B"/>
    <w:rsid w:val="00BC12BB"/>
    <w:rsid w:val="00BC6C18"/>
    <w:rsid w:val="00BD4835"/>
    <w:rsid w:val="00BD5C8C"/>
    <w:rsid w:val="00BE1F82"/>
    <w:rsid w:val="00BE2F85"/>
    <w:rsid w:val="00BE3D5F"/>
    <w:rsid w:val="00BE4F9E"/>
    <w:rsid w:val="00BE578F"/>
    <w:rsid w:val="00BF3146"/>
    <w:rsid w:val="00BF42C6"/>
    <w:rsid w:val="00BF4B14"/>
    <w:rsid w:val="00C0270A"/>
    <w:rsid w:val="00C027F1"/>
    <w:rsid w:val="00C04FDE"/>
    <w:rsid w:val="00C07D5D"/>
    <w:rsid w:val="00C102FE"/>
    <w:rsid w:val="00C24C53"/>
    <w:rsid w:val="00C25DDC"/>
    <w:rsid w:val="00C3578F"/>
    <w:rsid w:val="00C36066"/>
    <w:rsid w:val="00C36ABB"/>
    <w:rsid w:val="00C36B9E"/>
    <w:rsid w:val="00C42835"/>
    <w:rsid w:val="00C47F26"/>
    <w:rsid w:val="00C50315"/>
    <w:rsid w:val="00C518DD"/>
    <w:rsid w:val="00C52B0D"/>
    <w:rsid w:val="00C57D9A"/>
    <w:rsid w:val="00C61288"/>
    <w:rsid w:val="00C62AB1"/>
    <w:rsid w:val="00C70716"/>
    <w:rsid w:val="00C82833"/>
    <w:rsid w:val="00C85152"/>
    <w:rsid w:val="00C86493"/>
    <w:rsid w:val="00C87BC4"/>
    <w:rsid w:val="00C901F8"/>
    <w:rsid w:val="00C92748"/>
    <w:rsid w:val="00C92A43"/>
    <w:rsid w:val="00C93292"/>
    <w:rsid w:val="00CA308B"/>
    <w:rsid w:val="00CB0479"/>
    <w:rsid w:val="00CB4267"/>
    <w:rsid w:val="00CC00AC"/>
    <w:rsid w:val="00CC2AB9"/>
    <w:rsid w:val="00CD2B57"/>
    <w:rsid w:val="00CD324A"/>
    <w:rsid w:val="00CD37F0"/>
    <w:rsid w:val="00CD568D"/>
    <w:rsid w:val="00CE0164"/>
    <w:rsid w:val="00CE69DE"/>
    <w:rsid w:val="00CF7CF1"/>
    <w:rsid w:val="00D02F7F"/>
    <w:rsid w:val="00D03CB4"/>
    <w:rsid w:val="00D03E47"/>
    <w:rsid w:val="00D06AF8"/>
    <w:rsid w:val="00D10EAF"/>
    <w:rsid w:val="00D1211C"/>
    <w:rsid w:val="00D122E1"/>
    <w:rsid w:val="00D200CC"/>
    <w:rsid w:val="00D25543"/>
    <w:rsid w:val="00D32583"/>
    <w:rsid w:val="00D40E99"/>
    <w:rsid w:val="00D47990"/>
    <w:rsid w:val="00D501B4"/>
    <w:rsid w:val="00D51243"/>
    <w:rsid w:val="00D56FA3"/>
    <w:rsid w:val="00D6110F"/>
    <w:rsid w:val="00D71AE5"/>
    <w:rsid w:val="00D73986"/>
    <w:rsid w:val="00D76D1E"/>
    <w:rsid w:val="00D77618"/>
    <w:rsid w:val="00D81545"/>
    <w:rsid w:val="00D877F0"/>
    <w:rsid w:val="00DA1DF5"/>
    <w:rsid w:val="00DA5151"/>
    <w:rsid w:val="00DB2989"/>
    <w:rsid w:val="00DC0C43"/>
    <w:rsid w:val="00DC0EF9"/>
    <w:rsid w:val="00DC3C4B"/>
    <w:rsid w:val="00DC548F"/>
    <w:rsid w:val="00DC79A2"/>
    <w:rsid w:val="00DD34B9"/>
    <w:rsid w:val="00DD53B4"/>
    <w:rsid w:val="00DD5F7B"/>
    <w:rsid w:val="00DD6522"/>
    <w:rsid w:val="00DE3798"/>
    <w:rsid w:val="00DF2F5F"/>
    <w:rsid w:val="00E0258A"/>
    <w:rsid w:val="00E04870"/>
    <w:rsid w:val="00E06FD4"/>
    <w:rsid w:val="00E10B8A"/>
    <w:rsid w:val="00E143EF"/>
    <w:rsid w:val="00E153FA"/>
    <w:rsid w:val="00E15940"/>
    <w:rsid w:val="00E16FF4"/>
    <w:rsid w:val="00E2202F"/>
    <w:rsid w:val="00E22D58"/>
    <w:rsid w:val="00E34A98"/>
    <w:rsid w:val="00E3727D"/>
    <w:rsid w:val="00E43134"/>
    <w:rsid w:val="00E505BA"/>
    <w:rsid w:val="00E5103F"/>
    <w:rsid w:val="00E6138A"/>
    <w:rsid w:val="00E673A6"/>
    <w:rsid w:val="00E71823"/>
    <w:rsid w:val="00E749AF"/>
    <w:rsid w:val="00E80218"/>
    <w:rsid w:val="00E8703A"/>
    <w:rsid w:val="00E94F38"/>
    <w:rsid w:val="00EA192C"/>
    <w:rsid w:val="00EA32D0"/>
    <w:rsid w:val="00EA70E8"/>
    <w:rsid w:val="00EA7AEB"/>
    <w:rsid w:val="00EB3E1B"/>
    <w:rsid w:val="00EB640B"/>
    <w:rsid w:val="00EC5082"/>
    <w:rsid w:val="00EC58F7"/>
    <w:rsid w:val="00ED028D"/>
    <w:rsid w:val="00ED3F22"/>
    <w:rsid w:val="00EE004E"/>
    <w:rsid w:val="00EE187B"/>
    <w:rsid w:val="00EE215E"/>
    <w:rsid w:val="00EF0532"/>
    <w:rsid w:val="00EF676C"/>
    <w:rsid w:val="00EF6EB0"/>
    <w:rsid w:val="00F132F5"/>
    <w:rsid w:val="00F143BB"/>
    <w:rsid w:val="00F17E96"/>
    <w:rsid w:val="00F20E70"/>
    <w:rsid w:val="00F247F7"/>
    <w:rsid w:val="00F376C2"/>
    <w:rsid w:val="00F44882"/>
    <w:rsid w:val="00F449D2"/>
    <w:rsid w:val="00F4541B"/>
    <w:rsid w:val="00F55CD7"/>
    <w:rsid w:val="00F56920"/>
    <w:rsid w:val="00F610A6"/>
    <w:rsid w:val="00F637BD"/>
    <w:rsid w:val="00F66A62"/>
    <w:rsid w:val="00F70E43"/>
    <w:rsid w:val="00F865C7"/>
    <w:rsid w:val="00F873D3"/>
    <w:rsid w:val="00F9286D"/>
    <w:rsid w:val="00F9304B"/>
    <w:rsid w:val="00F95F83"/>
    <w:rsid w:val="00FA1B95"/>
    <w:rsid w:val="00FA24D8"/>
    <w:rsid w:val="00FA25E7"/>
    <w:rsid w:val="00FB1171"/>
    <w:rsid w:val="00FB6BD0"/>
    <w:rsid w:val="00FB7400"/>
    <w:rsid w:val="00FD4A9C"/>
    <w:rsid w:val="00FD5783"/>
    <w:rsid w:val="00FD66C8"/>
    <w:rsid w:val="00FE140B"/>
    <w:rsid w:val="00FF25B0"/>
    <w:rsid w:val="00FF34B3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A9A55FC-3946-4B95-A47A-DDAB9FB5A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16A9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widowControl w:val="0"/>
      <w:autoSpaceDE w:val="0"/>
      <w:autoSpaceDN w:val="0"/>
      <w:adjustRightInd w:val="0"/>
      <w:outlineLvl w:val="0"/>
    </w:pPr>
    <w:rPr>
      <w:rFonts w:ascii="Arial" w:hAnsi="Arial" w:cs="Arial"/>
      <w:b/>
      <w:bCs/>
      <w:i/>
      <w:iCs/>
      <w:sz w:val="20"/>
      <w:szCs w:val="20"/>
    </w:rPr>
  </w:style>
  <w:style w:type="paragraph" w:styleId="Nadpis2">
    <w:name w:val="heading 2"/>
    <w:basedOn w:val="Normln"/>
    <w:next w:val="Normln"/>
    <w:qFormat/>
    <w:pPr>
      <w:keepNext/>
      <w:widowControl w:val="0"/>
      <w:autoSpaceDE w:val="0"/>
      <w:autoSpaceDN w:val="0"/>
      <w:adjustRightInd w:val="0"/>
      <w:jc w:val="both"/>
      <w:outlineLvl w:val="1"/>
    </w:pPr>
    <w:rPr>
      <w:rFonts w:ascii="Arial" w:hAnsi="Arial" w:cs="Arial"/>
      <w:b/>
      <w:bCs/>
      <w:i/>
      <w:iCs/>
      <w:sz w:val="20"/>
      <w:szCs w:val="20"/>
    </w:rPr>
  </w:style>
  <w:style w:type="paragraph" w:styleId="Nadpis3">
    <w:name w:val="heading 3"/>
    <w:basedOn w:val="Normln"/>
    <w:next w:val="Normln"/>
    <w:qFormat/>
    <w:pPr>
      <w:keepNext/>
      <w:widowControl w:val="0"/>
      <w:autoSpaceDE w:val="0"/>
      <w:autoSpaceDN w:val="0"/>
      <w:adjustRightInd w:val="0"/>
      <w:jc w:val="both"/>
      <w:outlineLvl w:val="2"/>
    </w:pPr>
    <w:rPr>
      <w:rFonts w:ascii="Arial" w:hAnsi="Arial" w:cs="Arial"/>
      <w:i/>
      <w:iCs/>
      <w:color w:val="0000FF"/>
      <w:sz w:val="20"/>
      <w:szCs w:val="20"/>
    </w:rPr>
  </w:style>
  <w:style w:type="paragraph" w:styleId="Nadpis4">
    <w:name w:val="heading 4"/>
    <w:aliases w:val="Titul2"/>
    <w:basedOn w:val="Normln"/>
    <w:next w:val="Normln"/>
    <w:qFormat/>
    <w:pPr>
      <w:keepNext/>
      <w:widowControl w:val="0"/>
      <w:autoSpaceDE w:val="0"/>
      <w:autoSpaceDN w:val="0"/>
      <w:adjustRightInd w:val="0"/>
      <w:jc w:val="both"/>
      <w:outlineLvl w:val="3"/>
    </w:pPr>
    <w:rPr>
      <w:rFonts w:ascii="Arial" w:hAnsi="Arial" w:cs="Arial"/>
      <w:i/>
      <w:iCs/>
      <w:sz w:val="20"/>
      <w:szCs w:val="20"/>
    </w:rPr>
  </w:style>
  <w:style w:type="paragraph" w:styleId="Nadpis5">
    <w:name w:val="heading 5"/>
    <w:basedOn w:val="Normln"/>
    <w:next w:val="Normln"/>
    <w:qFormat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i/>
      <w:iCs/>
      <w:color w:val="FF0000"/>
      <w:sz w:val="20"/>
      <w:szCs w:val="20"/>
    </w:rPr>
  </w:style>
  <w:style w:type="paragraph" w:styleId="Nadpis6">
    <w:name w:val="heading 6"/>
    <w:basedOn w:val="Normln"/>
    <w:next w:val="Normln"/>
    <w:qFormat/>
    <w:pPr>
      <w:keepNext/>
      <w:widowControl w:val="0"/>
      <w:autoSpaceDE w:val="0"/>
      <w:autoSpaceDN w:val="0"/>
      <w:adjustRightInd w:val="0"/>
      <w:jc w:val="both"/>
      <w:outlineLvl w:val="5"/>
    </w:pPr>
    <w:rPr>
      <w:rFonts w:ascii="Arial" w:hAnsi="Arial" w:cs="Arial"/>
      <w:b/>
      <w:bCs/>
      <w:i/>
      <w:iCs/>
      <w:sz w:val="20"/>
      <w:szCs w:val="20"/>
      <w:u w:val="single"/>
    </w:rPr>
  </w:style>
  <w:style w:type="paragraph" w:styleId="Nadpis7">
    <w:name w:val="heading 7"/>
    <w:basedOn w:val="Normln"/>
    <w:next w:val="Normln"/>
    <w:qFormat/>
    <w:pPr>
      <w:keepNext/>
      <w:widowControl w:val="0"/>
      <w:autoSpaceDE w:val="0"/>
      <w:autoSpaceDN w:val="0"/>
      <w:adjustRightInd w:val="0"/>
      <w:jc w:val="both"/>
      <w:outlineLvl w:val="6"/>
    </w:pPr>
    <w:rPr>
      <w:rFonts w:ascii="Arial" w:hAnsi="Arial" w:cs="Arial"/>
      <w:b/>
      <w:bCs/>
      <w:i/>
      <w:iCs/>
      <w:color w:val="0000FF"/>
    </w:rPr>
  </w:style>
  <w:style w:type="paragraph" w:styleId="Nadpis8">
    <w:name w:val="heading 8"/>
    <w:basedOn w:val="Normln"/>
    <w:next w:val="Normln"/>
    <w:qFormat/>
    <w:pPr>
      <w:keepNext/>
      <w:widowControl w:val="0"/>
      <w:autoSpaceDE w:val="0"/>
      <w:autoSpaceDN w:val="0"/>
      <w:adjustRightInd w:val="0"/>
      <w:ind w:left="720"/>
      <w:jc w:val="both"/>
      <w:outlineLvl w:val="7"/>
    </w:pPr>
    <w:rPr>
      <w:rFonts w:ascii="Arial" w:hAnsi="Arial" w:cs="Arial"/>
      <w:i/>
      <w:iCs/>
      <w:color w:val="0000FF"/>
      <w:sz w:val="20"/>
      <w:szCs w:val="20"/>
    </w:rPr>
  </w:style>
  <w:style w:type="paragraph" w:styleId="Nadpis9">
    <w:name w:val="heading 9"/>
    <w:basedOn w:val="Normln"/>
    <w:next w:val="Normln"/>
    <w:qFormat/>
    <w:pPr>
      <w:keepNext/>
      <w:widowControl w:val="0"/>
      <w:autoSpaceDE w:val="0"/>
      <w:autoSpaceDN w:val="0"/>
      <w:adjustRightInd w:val="0"/>
      <w:ind w:firstLine="720"/>
      <w:jc w:val="both"/>
      <w:outlineLvl w:val="8"/>
    </w:pPr>
    <w:rPr>
      <w:rFonts w:ascii="Arial" w:hAnsi="Arial" w:cs="Arial"/>
      <w:i/>
      <w:i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Nadpis2Char">
    <w:name w:val="Nadpis 2 Char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Nadpis3Char">
    <w:name w:val="Nadpis 3 Char"/>
    <w:rPr>
      <w:rFonts w:ascii="Cambria" w:eastAsia="Times New Roman" w:hAnsi="Cambria"/>
      <w:b/>
      <w:bCs/>
      <w:sz w:val="26"/>
      <w:szCs w:val="26"/>
    </w:rPr>
  </w:style>
  <w:style w:type="character" w:customStyle="1" w:styleId="Nadpis4Char">
    <w:name w:val="Nadpis 4 Char"/>
    <w:rPr>
      <w:rFonts w:ascii="Times New Roman" w:hAnsi="Times New Roman" w:cs="Times New Roman"/>
      <w:b/>
      <w:bCs/>
      <w:sz w:val="28"/>
      <w:szCs w:val="28"/>
    </w:rPr>
  </w:style>
  <w:style w:type="character" w:customStyle="1" w:styleId="Nadpis5Char">
    <w:name w:val="Nadpis 5 Char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Nadpis6Char">
    <w:name w:val="Nadpis 6 Char"/>
    <w:rPr>
      <w:rFonts w:ascii="Times New Roman" w:hAnsi="Times New Roman" w:cs="Times New Roman"/>
      <w:b/>
      <w:bCs/>
    </w:rPr>
  </w:style>
  <w:style w:type="character" w:customStyle="1" w:styleId="Nadpis7Char">
    <w:name w:val="Nadpis 7 Char"/>
    <w:rPr>
      <w:rFonts w:ascii="Times New Roman" w:hAnsi="Times New Roman" w:cs="Times New Roman"/>
      <w:sz w:val="24"/>
      <w:szCs w:val="24"/>
    </w:rPr>
  </w:style>
  <w:style w:type="character" w:customStyle="1" w:styleId="Nadpis8Char">
    <w:name w:val="Nadpis 8 Char"/>
    <w:rPr>
      <w:rFonts w:ascii="Times New Roman" w:hAnsi="Times New Roman" w:cs="Times New Roman"/>
      <w:i/>
      <w:iCs/>
      <w:sz w:val="24"/>
      <w:szCs w:val="24"/>
    </w:rPr>
  </w:style>
  <w:style w:type="character" w:customStyle="1" w:styleId="Nadpis9Char">
    <w:name w:val="Nadpis 9 Char"/>
    <w:rPr>
      <w:rFonts w:ascii="Cambria" w:eastAsia="Times New Roman" w:hAnsi="Cambria"/>
    </w:rPr>
  </w:style>
  <w:style w:type="paragraph" w:styleId="Zkladntext">
    <w:name w:val="Body Text"/>
    <w:basedOn w:val="Normln"/>
    <w:semiHidden/>
    <w:pPr>
      <w:widowControl w:val="0"/>
      <w:autoSpaceDE w:val="0"/>
      <w:autoSpaceDN w:val="0"/>
      <w:adjustRightInd w:val="0"/>
      <w:jc w:val="both"/>
    </w:pPr>
    <w:rPr>
      <w:rFonts w:ascii="Arial" w:hAnsi="Arial" w:cs="Arial"/>
      <w:i/>
      <w:iCs/>
      <w:sz w:val="20"/>
      <w:szCs w:val="20"/>
    </w:rPr>
  </w:style>
  <w:style w:type="character" w:customStyle="1" w:styleId="ZkladntextChar">
    <w:name w:val="Základní text Char"/>
    <w:rPr>
      <w:rFonts w:ascii="Times New Roman" w:hAnsi="Times New Roman" w:cs="Times New Roman"/>
      <w:sz w:val="24"/>
      <w:szCs w:val="24"/>
    </w:rPr>
  </w:style>
  <w:style w:type="paragraph" w:styleId="Zkladntextodsazen">
    <w:name w:val="Body Text Indent"/>
    <w:basedOn w:val="Normln"/>
    <w:link w:val="ZkladntextodsazenChar"/>
    <w:semiHidden/>
    <w:rPr>
      <w:rFonts w:ascii="Arial" w:hAnsi="Arial"/>
      <w:i/>
      <w:iCs/>
      <w:sz w:val="20"/>
      <w:szCs w:val="20"/>
      <w:lang w:val="x-none" w:eastAsia="x-none"/>
    </w:rPr>
  </w:style>
  <w:style w:type="character" w:customStyle="1" w:styleId="Zkladntext2Char">
    <w:name w:val="Základní text 2 Char"/>
    <w:rPr>
      <w:rFonts w:ascii="Times New Roman" w:hAnsi="Times New Roman" w:cs="Times New Roman"/>
      <w:sz w:val="24"/>
      <w:szCs w:val="24"/>
    </w:rPr>
  </w:style>
  <w:style w:type="paragraph" w:styleId="Zkladntextodsazen2">
    <w:name w:val="Body Text Indent 2"/>
    <w:basedOn w:val="Normln"/>
    <w:semiHidden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sz w:val="20"/>
      <w:szCs w:val="20"/>
    </w:rPr>
  </w:style>
  <w:style w:type="character" w:customStyle="1" w:styleId="Zkladntextodsazen2Char">
    <w:name w:val="Základní text odsazený 2 Char"/>
    <w:rPr>
      <w:rFonts w:ascii="Times New Roman" w:hAnsi="Times New Roman" w:cs="Times New Roman"/>
      <w:sz w:val="24"/>
      <w:szCs w:val="24"/>
    </w:rPr>
  </w:style>
  <w:style w:type="paragraph" w:customStyle="1" w:styleId="Tabulka">
    <w:name w:val="Tabulka"/>
    <w:basedOn w:val="Normln"/>
    <w:pPr>
      <w:spacing w:before="60"/>
    </w:pPr>
    <w:rPr>
      <w:sz w:val="20"/>
      <w:szCs w:val="20"/>
    </w:rPr>
  </w:style>
  <w:style w:type="paragraph" w:customStyle="1" w:styleId="Nadpis1EIAChar">
    <w:name w:val="Nadpis 1 EIA Char"/>
    <w:basedOn w:val="Nadpis1"/>
    <w:pPr>
      <w:widowControl/>
      <w:autoSpaceDE/>
      <w:autoSpaceDN/>
      <w:adjustRightInd/>
      <w:spacing w:before="240" w:after="60" w:line="300" w:lineRule="atLeast"/>
      <w:ind w:firstLine="709"/>
      <w:jc w:val="both"/>
    </w:pPr>
    <w:rPr>
      <w:i w:val="0"/>
      <w:iCs w:val="0"/>
      <w:caps/>
      <w:kern w:val="28"/>
      <w:sz w:val="32"/>
      <w:szCs w:val="32"/>
    </w:rPr>
  </w:style>
  <w:style w:type="paragraph" w:customStyle="1" w:styleId="NormlnEIAChar">
    <w:name w:val="Normální EIA Char"/>
    <w:basedOn w:val="Normln"/>
    <w:pPr>
      <w:spacing w:before="60" w:line="300" w:lineRule="atLeast"/>
      <w:ind w:firstLine="709"/>
      <w:jc w:val="both"/>
    </w:pPr>
    <w:rPr>
      <w:sz w:val="22"/>
      <w:szCs w:val="22"/>
    </w:rPr>
  </w:style>
  <w:style w:type="paragraph" w:customStyle="1" w:styleId="NormlnEIA">
    <w:name w:val="Normální EIA"/>
    <w:basedOn w:val="Normln"/>
    <w:pPr>
      <w:spacing w:before="60" w:line="300" w:lineRule="atLeast"/>
      <w:ind w:firstLine="709"/>
      <w:jc w:val="both"/>
    </w:pPr>
    <w:rPr>
      <w:sz w:val="22"/>
      <w:szCs w:val="22"/>
    </w:rPr>
  </w:style>
  <w:style w:type="paragraph" w:customStyle="1" w:styleId="NormlnEIAChar2">
    <w:name w:val="Normální EIA Char2"/>
    <w:basedOn w:val="Normln"/>
    <w:pPr>
      <w:spacing w:before="60" w:line="300" w:lineRule="atLeast"/>
      <w:ind w:firstLine="709"/>
      <w:jc w:val="both"/>
    </w:pPr>
    <w:rPr>
      <w:sz w:val="22"/>
      <w:szCs w:val="22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rFonts w:ascii="Times New Roman" w:hAnsi="Times New Roman" w:cs="Times New Roman"/>
      <w:sz w:val="24"/>
      <w:szCs w:val="24"/>
    </w:rPr>
  </w:style>
  <w:style w:type="paragraph" w:styleId="Zkladntextodsazen3">
    <w:name w:val="Body Text Indent 3"/>
    <w:basedOn w:val="Normln"/>
    <w:semiHidden/>
    <w:pPr>
      <w:widowControl w:val="0"/>
      <w:autoSpaceDE w:val="0"/>
      <w:autoSpaceDN w:val="0"/>
      <w:adjustRightInd w:val="0"/>
      <w:ind w:left="3600" w:hanging="2880"/>
      <w:jc w:val="both"/>
    </w:pPr>
    <w:rPr>
      <w:rFonts w:ascii="Arial" w:hAnsi="Arial" w:cs="Arial"/>
      <w:i/>
      <w:iCs/>
      <w:color w:val="FF0000"/>
      <w:sz w:val="20"/>
      <w:szCs w:val="20"/>
    </w:rPr>
  </w:style>
  <w:style w:type="character" w:customStyle="1" w:styleId="Zkladntextodsazen3Char">
    <w:name w:val="Základní text odsazený 3 Char"/>
    <w:rPr>
      <w:rFonts w:ascii="Times New Roman" w:hAnsi="Times New Roman" w:cs="Times New Roman"/>
      <w:sz w:val="16"/>
      <w:szCs w:val="16"/>
    </w:rPr>
  </w:style>
  <w:style w:type="paragraph" w:customStyle="1" w:styleId="xl24">
    <w:name w:val="xl24"/>
    <w:basedOn w:val="Normln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25">
    <w:name w:val="xl25"/>
    <w:basedOn w:val="Normln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/>
      <w:i/>
      <w:iCs/>
      <w:sz w:val="16"/>
      <w:szCs w:val="16"/>
    </w:rPr>
  </w:style>
  <w:style w:type="paragraph" w:customStyle="1" w:styleId="xl26">
    <w:name w:val="xl26"/>
    <w:basedOn w:val="Normln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/>
      <w:i/>
      <w:iCs/>
      <w:sz w:val="16"/>
      <w:szCs w:val="16"/>
    </w:rPr>
  </w:style>
  <w:style w:type="paragraph" w:customStyle="1" w:styleId="xl27">
    <w:name w:val="xl27"/>
    <w:basedOn w:val="Normln"/>
    <w:pPr>
      <w:spacing w:before="100" w:beforeAutospacing="1" w:after="100" w:afterAutospacing="1"/>
      <w:jc w:val="center"/>
    </w:pPr>
    <w:rPr>
      <w:rFonts w:ascii="Arial" w:eastAsia="Arial Unicode MS" w:hAnsi="Arial"/>
      <w:i/>
      <w:iCs/>
      <w:sz w:val="16"/>
      <w:szCs w:val="16"/>
    </w:rPr>
  </w:style>
  <w:style w:type="paragraph" w:customStyle="1" w:styleId="xl28">
    <w:name w:val="xl28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/>
      <w:i/>
      <w:iCs/>
      <w:sz w:val="16"/>
      <w:szCs w:val="16"/>
    </w:rPr>
  </w:style>
  <w:style w:type="paragraph" w:customStyle="1" w:styleId="xl29">
    <w:name w:val="xl29"/>
    <w:basedOn w:val="Normln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/>
      <w:i/>
      <w:iCs/>
      <w:sz w:val="16"/>
      <w:szCs w:val="16"/>
    </w:rPr>
  </w:style>
  <w:style w:type="paragraph" w:customStyle="1" w:styleId="xl31">
    <w:name w:val="xl31"/>
    <w:basedOn w:val="Normln"/>
    <w:pPr>
      <w:spacing w:before="100" w:beforeAutospacing="1" w:after="100" w:afterAutospacing="1"/>
      <w:jc w:val="center"/>
    </w:pPr>
    <w:rPr>
      <w:rFonts w:ascii="Arial" w:eastAsia="Arial Unicode MS" w:hAnsi="Arial"/>
      <w:i/>
      <w:iCs/>
    </w:rPr>
  </w:style>
  <w:style w:type="paragraph" w:customStyle="1" w:styleId="xl32">
    <w:name w:val="xl32"/>
    <w:basedOn w:val="Normln"/>
    <w:pPr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33">
    <w:name w:val="xl33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/>
      <w:i/>
      <w:iCs/>
    </w:rPr>
  </w:style>
  <w:style w:type="paragraph" w:customStyle="1" w:styleId="xl34">
    <w:name w:val="xl34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Arial" w:eastAsia="Arial Unicode MS" w:hAnsi="Arial"/>
      <w:i/>
      <w:iCs/>
    </w:rPr>
  </w:style>
  <w:style w:type="paragraph" w:customStyle="1" w:styleId="xl35">
    <w:name w:val="xl35"/>
    <w:basedOn w:val="Normln"/>
    <w:pPr>
      <w:spacing w:before="100" w:beforeAutospacing="1" w:after="100" w:afterAutospacing="1"/>
    </w:pPr>
    <w:rPr>
      <w:rFonts w:ascii="Arial" w:eastAsia="Arial Unicode MS" w:hAnsi="Arial"/>
      <w:i/>
      <w:iCs/>
    </w:rPr>
  </w:style>
  <w:style w:type="paragraph" w:customStyle="1" w:styleId="xl37">
    <w:name w:val="xl37"/>
    <w:basedOn w:val="Normln"/>
    <w:pPr>
      <w:spacing w:before="100" w:beforeAutospacing="1" w:after="100" w:afterAutospacing="1"/>
    </w:pPr>
    <w:rPr>
      <w:rFonts w:ascii="Arial Unicode MS" w:eastAsia="Arial Unicode MS" w:hAnsi="Arial Unicode MS"/>
      <w:i/>
      <w:iCs/>
    </w:rPr>
  </w:style>
  <w:style w:type="paragraph" w:customStyle="1" w:styleId="xl38">
    <w:name w:val="xl38"/>
    <w:basedOn w:val="Normln"/>
    <w:pPr>
      <w:pBdr>
        <w:top w:val="single" w:sz="4" w:space="0" w:color="auto"/>
        <w:lef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/>
      <w:i/>
      <w:iCs/>
      <w:sz w:val="16"/>
      <w:szCs w:val="16"/>
    </w:rPr>
  </w:style>
  <w:style w:type="paragraph" w:customStyle="1" w:styleId="xl39">
    <w:name w:val="xl39"/>
    <w:basedOn w:val="Normln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/>
      <w:i/>
      <w:iCs/>
      <w:sz w:val="16"/>
      <w:szCs w:val="16"/>
    </w:rPr>
  </w:style>
  <w:style w:type="paragraph" w:customStyle="1" w:styleId="xl40">
    <w:name w:val="xl40"/>
    <w:basedOn w:val="Normln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/>
      <w:i/>
      <w:iCs/>
      <w:sz w:val="16"/>
      <w:szCs w:val="16"/>
    </w:rPr>
  </w:style>
  <w:style w:type="paragraph" w:customStyle="1" w:styleId="xl41">
    <w:name w:val="xl41"/>
    <w:basedOn w:val="Normln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/>
      <w:i/>
      <w:iCs/>
      <w:sz w:val="16"/>
      <w:szCs w:val="16"/>
    </w:rPr>
  </w:style>
  <w:style w:type="paragraph" w:customStyle="1" w:styleId="xl42">
    <w:name w:val="xl42"/>
    <w:basedOn w:val="Normln"/>
    <w:pPr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43">
    <w:name w:val="xl43"/>
    <w:basedOn w:val="Normln"/>
    <w:pPr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44">
    <w:name w:val="xl44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eastAsia="Arial Unicode MS" w:hAnsi="Arial"/>
      <w:i/>
      <w:iCs/>
    </w:rPr>
  </w:style>
  <w:style w:type="paragraph" w:customStyle="1" w:styleId="xl45">
    <w:name w:val="xl45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  <w:jc w:val="center"/>
    </w:pPr>
    <w:rPr>
      <w:rFonts w:ascii="Arial" w:eastAsia="Arial Unicode MS" w:hAnsi="Arial"/>
      <w:i/>
      <w:iCs/>
      <w:sz w:val="16"/>
      <w:szCs w:val="16"/>
    </w:rPr>
  </w:style>
  <w:style w:type="paragraph" w:customStyle="1" w:styleId="xl46">
    <w:name w:val="xl46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47">
    <w:name w:val="xl47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48">
    <w:name w:val="xl48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49">
    <w:name w:val="xl49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50">
    <w:name w:val="xl50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51">
    <w:name w:val="xl51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52">
    <w:name w:val="xl52"/>
    <w:basedOn w:val="Normln"/>
    <w:pPr>
      <w:spacing w:before="100" w:beforeAutospacing="1" w:after="100" w:afterAutospacing="1"/>
      <w:jc w:val="center"/>
    </w:pPr>
    <w:rPr>
      <w:rFonts w:ascii="Arial" w:eastAsia="Arial Unicode MS" w:hAnsi="Arial"/>
      <w:b/>
      <w:bCs/>
      <w:i/>
      <w:iCs/>
    </w:rPr>
  </w:style>
  <w:style w:type="paragraph" w:customStyle="1" w:styleId="xl53">
    <w:name w:val="xl53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/>
      <w:b/>
      <w:bCs/>
      <w:i/>
      <w:iCs/>
    </w:rPr>
  </w:style>
  <w:style w:type="paragraph" w:customStyle="1" w:styleId="xl54">
    <w:name w:val="xl54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55">
    <w:name w:val="xl55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56">
    <w:name w:val="xl56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57">
    <w:name w:val="xl57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58">
    <w:name w:val="xl58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59">
    <w:name w:val="xl59"/>
    <w:basedOn w:val="Normln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/>
      <w:i/>
      <w:iCs/>
    </w:rPr>
  </w:style>
  <w:style w:type="paragraph" w:customStyle="1" w:styleId="xl60">
    <w:name w:val="xl60"/>
    <w:basedOn w:val="Normln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rFonts w:ascii="Arial" w:eastAsia="Arial Unicode MS" w:hAnsi="Arial"/>
      <w:i/>
      <w:iCs/>
    </w:rPr>
  </w:style>
  <w:style w:type="paragraph" w:customStyle="1" w:styleId="xl61">
    <w:name w:val="xl61"/>
    <w:basedOn w:val="Normln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62">
    <w:name w:val="xl62"/>
    <w:basedOn w:val="Normln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/>
      <w:i/>
      <w:iCs/>
      <w:sz w:val="16"/>
      <w:szCs w:val="16"/>
    </w:rPr>
  </w:style>
  <w:style w:type="paragraph" w:customStyle="1" w:styleId="xl63">
    <w:name w:val="xl63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/>
      <w:i/>
      <w:iCs/>
      <w:color w:val="FF00FF"/>
    </w:rPr>
  </w:style>
  <w:style w:type="paragraph" w:customStyle="1" w:styleId="xl64">
    <w:name w:val="xl64"/>
    <w:basedOn w:val="Normln"/>
    <w:pPr>
      <w:spacing w:before="100" w:beforeAutospacing="1" w:after="100" w:afterAutospacing="1"/>
      <w:jc w:val="center"/>
    </w:pPr>
    <w:rPr>
      <w:rFonts w:ascii="Arial" w:eastAsia="Arial Unicode MS" w:hAnsi="Arial"/>
      <w:i/>
      <w:iCs/>
      <w:color w:val="FF00FF"/>
    </w:rPr>
  </w:style>
  <w:style w:type="paragraph" w:customStyle="1" w:styleId="xl65">
    <w:name w:val="xl65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/>
      <w:i/>
      <w:iCs/>
      <w:color w:val="FF0000"/>
    </w:rPr>
  </w:style>
  <w:style w:type="character" w:styleId="Hypertextovodkaz">
    <w:name w:val="Hyperlink"/>
    <w:semiHidden/>
    <w:rPr>
      <w:color w:val="0000FF"/>
      <w:u w:val="single"/>
    </w:rPr>
  </w:style>
  <w:style w:type="character" w:styleId="Sledovanodkaz">
    <w:name w:val="FollowedHyperlink"/>
    <w:semiHidden/>
    <w:rPr>
      <w:color w:val="800080"/>
      <w:u w:val="single"/>
    </w:rPr>
  </w:style>
  <w:style w:type="paragraph" w:customStyle="1" w:styleId="xl66">
    <w:name w:val="xl66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eastAsia="Arial Unicode MS" w:hAnsi="Arial"/>
      <w:i/>
      <w:iCs/>
    </w:rPr>
  </w:style>
  <w:style w:type="paragraph" w:customStyle="1" w:styleId="xl67">
    <w:name w:val="xl67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Arial Unicode MS" w:eastAsia="Arial Unicode MS" w:hAnsi="Arial Unicode MS"/>
      <w:i/>
      <w:iCs/>
    </w:rPr>
  </w:style>
  <w:style w:type="paragraph" w:customStyle="1" w:styleId="xl68">
    <w:name w:val="xl68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/>
      <w:b/>
      <w:bCs/>
      <w:i/>
      <w:iCs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xl30">
    <w:name w:val="xl30"/>
    <w:basedOn w:val="Normln"/>
    <w:pPr>
      <w:spacing w:before="100" w:beforeAutospacing="1" w:after="100" w:afterAutospacing="1"/>
      <w:jc w:val="center"/>
    </w:pPr>
    <w:rPr>
      <w:rFonts w:ascii="Arial" w:eastAsia="Arial Unicode MS" w:hAnsi="Arial" w:cs="Arial"/>
      <w:i/>
      <w:iCs/>
    </w:rPr>
  </w:style>
  <w:style w:type="paragraph" w:customStyle="1" w:styleId="xl36">
    <w:name w:val="xl36"/>
    <w:basedOn w:val="Normln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i/>
      <w:iCs/>
    </w:rPr>
  </w:style>
  <w:style w:type="paragraph" w:styleId="Normlnweb">
    <w:name w:val="Normal (Web)"/>
    <w:basedOn w:val="Normln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kladntext3">
    <w:name w:val="Body Text 3"/>
    <w:basedOn w:val="Normln"/>
    <w:semiHidden/>
    <w:pPr>
      <w:spacing w:after="120"/>
    </w:pPr>
    <w:rPr>
      <w:sz w:val="16"/>
      <w:szCs w:val="16"/>
    </w:rPr>
  </w:style>
  <w:style w:type="paragraph" w:customStyle="1" w:styleId="odr-tver-6ped">
    <w:name w:val="odr-čtver-6před"/>
    <w:basedOn w:val="Normln"/>
    <w:pPr>
      <w:numPr>
        <w:numId w:val="1"/>
      </w:numPr>
      <w:tabs>
        <w:tab w:val="left" w:pos="284"/>
      </w:tabs>
      <w:spacing w:before="120"/>
      <w:jc w:val="both"/>
    </w:pPr>
    <w:rPr>
      <w:rFonts w:ascii="Tahoma" w:hAnsi="Tahoma"/>
      <w:sz w:val="18"/>
      <w:szCs w:val="20"/>
    </w:rPr>
  </w:style>
  <w:style w:type="paragraph" w:styleId="Zkladntext2">
    <w:name w:val="Body Text 2"/>
    <w:basedOn w:val="Normln"/>
    <w:semiHidden/>
    <w:pPr>
      <w:spacing w:after="120" w:line="480" w:lineRule="auto"/>
    </w:pPr>
  </w:style>
  <w:style w:type="paragraph" w:customStyle="1" w:styleId="styl11b">
    <w:name w:val="styl 11b"/>
    <w:basedOn w:val="Normln"/>
    <w:pPr>
      <w:spacing w:before="120"/>
      <w:jc w:val="both"/>
    </w:pPr>
    <w:rPr>
      <w:sz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6F4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4C6F41"/>
    <w:rPr>
      <w:rFonts w:ascii="Tahoma" w:hAnsi="Tahoma" w:cs="Tahoma"/>
      <w:sz w:val="16"/>
      <w:szCs w:val="16"/>
    </w:rPr>
  </w:style>
  <w:style w:type="character" w:customStyle="1" w:styleId="ZkladntextodsazenChar">
    <w:name w:val="Základní text odsazený Char"/>
    <w:link w:val="Zkladntextodsazen"/>
    <w:semiHidden/>
    <w:rsid w:val="00D47990"/>
    <w:rPr>
      <w:rFonts w:ascii="Arial" w:hAnsi="Arial" w:cs="Arial"/>
      <w:i/>
      <w:iCs/>
    </w:rPr>
  </w:style>
  <w:style w:type="paragraph" w:styleId="Odstavecseseznamem">
    <w:name w:val="List Paragraph"/>
    <w:basedOn w:val="Normln"/>
    <w:uiPriority w:val="34"/>
    <w:qFormat/>
    <w:rsid w:val="00D47990"/>
    <w:pPr>
      <w:ind w:left="720"/>
      <w:contextualSpacing/>
    </w:pPr>
    <w:rPr>
      <w:rFonts w:ascii="Arial Narrow" w:hAnsi="Arial Narrow"/>
    </w:rPr>
  </w:style>
  <w:style w:type="paragraph" w:styleId="Nzev">
    <w:name w:val="Title"/>
    <w:basedOn w:val="Normln"/>
    <w:link w:val="NzevChar"/>
    <w:qFormat/>
    <w:rsid w:val="005B716C"/>
    <w:pPr>
      <w:jc w:val="center"/>
    </w:pPr>
    <w:rPr>
      <w:rFonts w:ascii="Arial" w:hAnsi="Arial"/>
      <w:sz w:val="28"/>
      <w:szCs w:val="20"/>
      <w:lang w:val="x-none" w:eastAsia="x-none"/>
    </w:rPr>
  </w:style>
  <w:style w:type="character" w:customStyle="1" w:styleId="NzevChar">
    <w:name w:val="Název Char"/>
    <w:link w:val="Nzev"/>
    <w:rsid w:val="005B716C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5F165-8710-46C9-B828-6B4DC091D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2508</Words>
  <Characters>15323</Characters>
  <Application>Microsoft Office Word</Application>
  <DocSecurity>4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dokumentace:</vt:lpstr>
    </vt:vector>
  </TitlesOfParts>
  <Company>Kom</Company>
  <LinksUpToDate>false</LinksUpToDate>
  <CharactersWithSpaces>17796</CharactersWithSpaces>
  <SharedDoc>false</SharedDoc>
  <HLinks>
    <vt:vector size="24" baseType="variant">
      <vt:variant>
        <vt:i4>8257563</vt:i4>
      </vt:variant>
      <vt:variant>
        <vt:i4>9</vt:i4>
      </vt:variant>
      <vt:variant>
        <vt:i4>0</vt:i4>
      </vt:variant>
      <vt:variant>
        <vt:i4>5</vt:i4>
      </vt:variant>
      <vt:variant>
        <vt:lpwstr>http://vdb.czso.cz/vdbvo/mi/mi_cishod.jsp?kodcis=168&amp;kodzaz=0130&amp;kodjaz=203&amp;app=vdb</vt:lpwstr>
      </vt:variant>
      <vt:variant>
        <vt:lpwstr/>
      </vt:variant>
      <vt:variant>
        <vt:i4>7995414</vt:i4>
      </vt:variant>
      <vt:variant>
        <vt:i4>6</vt:i4>
      </vt:variant>
      <vt:variant>
        <vt:i4>0</vt:i4>
      </vt:variant>
      <vt:variant>
        <vt:i4>5</vt:i4>
      </vt:variant>
      <vt:variant>
        <vt:lpwstr>http://vdb.czso.cz/vdbvo/mi/mi_ukazatel.jsp?kodukaz=883&amp;kodjaz=203&amp;app=vdb</vt:lpwstr>
      </vt:variant>
      <vt:variant>
        <vt:lpwstr/>
      </vt:variant>
      <vt:variant>
        <vt:i4>7995414</vt:i4>
      </vt:variant>
      <vt:variant>
        <vt:i4>3</vt:i4>
      </vt:variant>
      <vt:variant>
        <vt:i4>0</vt:i4>
      </vt:variant>
      <vt:variant>
        <vt:i4>5</vt:i4>
      </vt:variant>
      <vt:variant>
        <vt:lpwstr>http://vdb.czso.cz/vdbvo/mi/mi_ukazatel.jsp?kodukaz=883&amp;kodjaz=203&amp;app=vdb</vt:lpwstr>
      </vt:variant>
      <vt:variant>
        <vt:lpwstr/>
      </vt:variant>
      <vt:variant>
        <vt:i4>6946854</vt:i4>
      </vt:variant>
      <vt:variant>
        <vt:i4>0</vt:i4>
      </vt:variant>
      <vt:variant>
        <vt:i4>0</vt:i4>
      </vt:variant>
      <vt:variant>
        <vt:i4>5</vt:i4>
      </vt:variant>
      <vt:variant>
        <vt:lpwstr>http://cs.wikipedia.org/wiki/Stabilita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dokumentace:</dc:title>
  <dc:creator>Kom</dc:creator>
  <cp:lastModifiedBy>Šebelíková Marcela</cp:lastModifiedBy>
  <cp:revision>2</cp:revision>
  <cp:lastPrinted>2017-05-25T15:38:00Z</cp:lastPrinted>
  <dcterms:created xsi:type="dcterms:W3CDTF">2021-03-26T10:32:00Z</dcterms:created>
  <dcterms:modified xsi:type="dcterms:W3CDTF">2021-03-26T10:32:00Z</dcterms:modified>
</cp:coreProperties>
</file>